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4君晟-华创：电新行业更新 260606_导读</w:t>
      </w:r>
    </w:p>
    <w:p>
      <w:pPr>
        <w:pStyle w:val="a0"/>
        <w:jc w:val="center"/>
      </w:pPr>
      <w:r>
        <w:t>2026年06月07日 11:22</w:t>
      </w:r>
    </w:p>
    <w:p>
      <w:pPr>
        <w:pStyle w:val="a7"/>
      </w:pPr>
      <w:r>
        <w:t>关键词</w:t>
      </w:r>
    </w:p>
    <w:p>
      <w:r>
        <w:rPr>
          <w:rFonts w:ascii="等线(中文正文)" w:hAnsi="等线(中文正文)" w:cs="等线(中文正文)" w:eastAsia="等线(中文正文)"/>
          <w:b w:val="false"/>
          <w:i w:val="false"/>
          <w:sz w:val="20"/>
        </w:rPr>
        <w:t xml:space="preserve">三峡新材 氧化铪 存储 MCC 电容 光伏 法拉 台达 江海 碳酸锂 储能 阳光 宁德 欧洲 供应链 半导体 科技 确定性 市场情绪 数控机床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涵盖了电信行业动态、科技法律、公司市场表现及投资策略等多个维度。焦点在于GPT技术进步及其对行业的影响，同时审视了相关法律法规的适应性。科技股表现及投资建议成为讨论热点，特别关注市场流动性和公司基本面，如某新材料公司在半导体领域的应用前景。挑战如存储扩展与材料科学进步（如氧化铪）被提及，同时电力电子、新能源、光伏及AI技术设备等领域的市场动态与投资机遇受到分析。讨论还深入探讨了市场情绪、原材料价格波动、全球贸易战对产业的连锁反应，以及企业如何应对策略以把握未来市场机会，整体呈现了科技行业、材料科学与市场策略的综合分析。</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科技与存储材料新进展及投资机会</w:t>
      </w:r>
    </w:p>
    <w:p>
      <w:r>
        <w:rPr>
          <w:rFonts w:ascii="等线(中文正文)" w:hAnsi="等线(中文正文)" w:cs="等线(中文正文)" w:eastAsia="等线(中文正文)"/>
          <w:b w:val="false"/>
          <w:i w:val="false"/>
          <w:sz w:val="20"/>
        </w:rPr>
        <w:t>对话围绕科技领域的最新进展，特别是存储材料的创新及其对市场的影响展开。重点讨论了三峡新材在氧化铪材料领域的突破，以及美光科技在存储扩展中的角色。指出存储材料市场存在瓶颈，而三峡新材作为全球唯一新增产能供应商，其产品价格已显著上涨。此外，还提及了AI与存储扩展的相互作用，以及投资机构对存储扩展领域的关注。</w:t>
      </w:r>
    </w:p>
    <w:p>
      <w:r>
        <w:rPr>
          <w:rFonts w:ascii="等线(中文正文)" w:hAnsi="等线(中文正文)" w:cs="等线(中文正文)" w:eastAsia="等线(中文正文)"/>
          <w:b w:val="false"/>
          <w:i w:val="false"/>
          <w:sz w:val="20"/>
        </w:rPr>
        <w:t/>
      </w:r>
    </w:p>
    <w:p>
      <w:pPr>
        <w:pStyle w:val="ab"/>
        <w:numPr>
          <w:numId w:val="2"/>
        </w:numPr>
      </w:pPr>
      <w:r>
        <w:t>05:32 电容行业动态与市场前景分析</w:t>
      </w:r>
    </w:p>
    <w:p>
      <w:r>
        <w:rPr>
          <w:rFonts w:ascii="等线(中文正文)" w:hAnsi="等线(中文正文)" w:cs="等线(中文正文)" w:eastAsia="等线(中文正文)"/>
          <w:b w:val="false"/>
          <w:i w:val="false"/>
          <w:sz w:val="20"/>
        </w:rPr>
        <w:t>对话围绕电容行业的发展趋势展开，重点讨论了MCC、超级电容、光伏电等产品的应用场景与市场表现，特别是MCC价格波动及替代方案。同时，提及了相关供应链企业如国耻、国千、江海等的业务状况，以及电力电子领域新技术的应用前景，强调了科技驱动下的市场机遇与挑战。</w:t>
      </w:r>
    </w:p>
    <w:p>
      <w:r>
        <w:rPr>
          <w:rFonts w:ascii="等线(中文正文)" w:hAnsi="等线(中文正文)" w:cs="等线(中文正文)" w:eastAsia="等线(中文正文)"/>
          <w:b w:val="false"/>
          <w:i w:val="false"/>
          <w:sz w:val="20"/>
        </w:rPr>
        <w:t/>
      </w:r>
    </w:p>
    <w:p>
      <w:pPr>
        <w:pStyle w:val="ab"/>
        <w:numPr>
          <w:numId w:val="3"/>
        </w:numPr>
      </w:pPr>
      <w:r>
        <w:t>10:16 光伏行业现状与欧洲需求影响分析</w:t>
      </w:r>
    </w:p>
    <w:p>
      <w:r>
        <w:rPr>
          <w:rFonts w:ascii="等线(中文正文)" w:hAnsi="等线(中文正文)" w:cs="等线(中文正文)" w:eastAsia="等线(中文正文)"/>
          <w:b w:val="false"/>
          <w:i w:val="false"/>
          <w:sz w:val="20"/>
        </w:rPr>
        <w:t>对话围绕光伏行业展开，讨论了中欧关系对光伏股票的影响，欧洲对光伏需求的紧迫性，以及行业内部的分化和调整。提及了欧洲能源结构的局限性，以及光伏作为短期解决方案的必要性。同时，分析了行业内部的优劣势，如新型产品周期的推动作用，以及具体公司如阳光、台达的市场表现。最后，提到了未来订单的预期，以及对中下游公司的利好因素。</w:t>
      </w:r>
    </w:p>
    <w:p>
      <w:r>
        <w:rPr>
          <w:rFonts w:ascii="等线(中文正文)" w:hAnsi="等线(中文正文)" w:cs="等线(中文正文)" w:eastAsia="等线(中文正文)"/>
          <w:b w:val="false"/>
          <w:i w:val="false"/>
          <w:sz w:val="20"/>
        </w:rPr>
        <w:t/>
      </w:r>
    </w:p>
    <w:p>
      <w:pPr>
        <w:pStyle w:val="ab"/>
        <w:numPr>
          <w:numId w:val="4"/>
        </w:numPr>
      </w:pPr>
      <w:r>
        <w:t>14:52 供应链与AI设备投资机会探讨</w:t>
      </w:r>
    </w:p>
    <w:p>
      <w:r>
        <w:rPr>
          <w:rFonts w:ascii="等线(中文正文)" w:hAnsi="等线(中文正文)" w:cs="等线(中文正文)" w:eastAsia="等线(中文正文)"/>
          <w:b w:val="false"/>
          <w:i w:val="false"/>
          <w:sz w:val="20"/>
        </w:rPr>
        <w:t>对话围绕供应链发展及AI设备瓶颈展开，提及供应链核心企业如台达万米，以及AI设备如数控机床和激光设备的市场前景。讨论了顶通一东、疯狂科技等公司的投资价值，强调其业务增长逻辑和估值优势。同时，关注港股金上机床、万联科技等企业订单增长，评估其长期投资潜力。</w:t>
      </w:r>
    </w:p>
    <w:p>
      <w:r>
        <w:rPr>
          <w:rFonts w:ascii="等线(中文正文)" w:hAnsi="等线(中文正文)" w:cs="等线(中文正文)" w:eastAsia="等线(中文正文)"/>
          <w:b w:val="false"/>
          <w:i w:val="false"/>
          <w:sz w:val="20"/>
        </w:rPr>
        <w:t/>
      </w:r>
    </w:p>
    <w:p>
      <w:pPr>
        <w:pStyle w:val="ab"/>
        <w:numPr>
          <w:numId w:val="5"/>
        </w:numPr>
      </w:pPr>
      <w:r>
        <w:t>19:37 全球化背景下的产业挑战与机遇</w:t>
      </w:r>
    </w:p>
    <w:p>
      <w:r>
        <w:rPr>
          <w:rFonts w:ascii="等线(中文正文)" w:hAnsi="等线(中文正文)" w:cs="等线(中文正文)" w:eastAsia="等线(中文正文)"/>
          <w:b w:val="false"/>
          <w:i w:val="false"/>
          <w:sz w:val="20"/>
        </w:rPr>
        <w:t>对话围绕全球化背景下产业面临的挑战与机遇展开，重点讨论了设备租赁行业的竞争加剧、海外扩产的谨慎态度以及中美贸易战对供应链的影响。参与者分析了关税政策、当地建厂策略以及市场情绪对股价和需求的影响，强调了在复杂国际环境下企业应如何灵活应对，寻求替代方案和优化布局以维持竞争力。同时，提到了储能行业和高端制造业的市场动态，包括价格战和份额争夺策略，以及地理因素对产业布局的影响。</w:t>
      </w:r>
    </w:p>
    <w:p>
      <w:r>
        <w:rPr>
          <w:rFonts w:ascii="等线(中文正文)" w:hAnsi="等线(中文正文)" w:cs="等线(中文正文)" w:eastAsia="等线(中文正文)"/>
          <w:b w:val="false"/>
          <w:i w:val="false"/>
          <w:sz w:val="20"/>
        </w:rPr>
        <w:t/>
      </w:r>
    </w:p>
    <w:p>
      <w:pPr>
        <w:pStyle w:val="ab"/>
        <w:numPr>
          <w:numId w:val="6"/>
        </w:numPr>
      </w:pPr>
      <w:r>
        <w:t>24:53 新能源与储能行业的发展与市场分析</w:t>
      </w:r>
    </w:p>
    <w:p>
      <w:r>
        <w:rPr>
          <w:rFonts w:ascii="等线(中文正文)" w:hAnsi="等线(中文正文)" w:cs="等线(中文正文)" w:eastAsia="等线(中文正文)"/>
          <w:b w:val="false"/>
          <w:i w:val="false"/>
          <w:sz w:val="20"/>
        </w:rPr>
        <w:t>对话围绕新能源及储能行业的发展前景展开，提及中美贸易战、碳酸锂周期、欧洲海风市场等对行业的影响。讨论了储能需求增长、碳酸锂价格波动、港股上市对股价的影响以及美股市场调整等问题，强调了行业基本面和市场情绪的重要性。</w:t>
      </w:r>
    </w:p>
    <w:p>
      <w:r>
        <w:rPr>
          <w:rFonts w:ascii="等线(中文正文)" w:hAnsi="等线(中文正文)" w:cs="等线(中文正文)" w:eastAsia="等线(中文正文)"/>
          <w:b w:val="false"/>
          <w:i w:val="false"/>
          <w:sz w:val="20"/>
        </w:rPr>
        <w:t/>
      </w:r>
    </w:p>
    <w:p>
      <w:pPr>
        <w:pStyle w:val="ab"/>
        <w:numPr>
          <w:numId w:val="7"/>
        </w:numPr>
      </w:pPr>
      <w:r>
        <w:t>30:46 美股与A股走势分析及能源、氧化碳市场前景探讨</w:t>
      </w:r>
    </w:p>
    <w:p>
      <w:r>
        <w:rPr>
          <w:rFonts w:ascii="等线(中文正文)" w:hAnsi="等线(中文正文)" w:cs="等线(中文正文)" w:eastAsia="等线(中文正文)"/>
          <w:b w:val="false"/>
          <w:i w:val="false"/>
          <w:sz w:val="20"/>
        </w:rPr>
        <w:t>讨论了美股与A股的市场走势，指出美股近期急跌后可能进入漫长时间的调整，而A股面临下滑压力。提及能源市场调整与库存问题，以及氧化碳单价的国内外差异及其出口潜力。强调了海外与国内价格差距及未来上涨预期，同时分析了氧化碳产品出口的可行性与市场趋势。</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他广泛讨论了当前科技、电信、材料科学以及投资领域的最新进展，特别强调了存储材料及关联科技的投资潜力，并提到了三峡新材作为值得关注的公司。他分析了市场趋势、企业动态以及科技产品价格波动，同时关注了欧洲光伏行业需求、中美贸易战对市场的影响，以及不同材料在技术应用中的前景。此外，他还探讨了美国制裁和出口管制对市场情绪的冲击，并对某些公司和产品的未来发展趋势表达了见解。整个发言涵盖了技术进步、全球供应链调整等多个方面，展现了他对当前经济和技术形势的深刻理解。</w:t>
      </w:r>
    </w:p>
    <w:p>
      <w:r>
        <w:rPr>
          <w:rFonts w:ascii="等线(中文正文)" w:hAnsi="等线(中文正文)" w:cs="等线(中文正文)" w:eastAsia="等线(中文正文)"/>
          <w:b w:val="false"/>
          <w:i w:val="false"/>
          <w:sz w:val="20"/>
        </w:rPr>
        <w:t/>
      </w:r>
    </w:p>
    <w:p>
      <w:pPr>
        <w:pStyle w:val="a7"/>
      </w:pPr>
      <w:r>
        <w:t>要点回顾</w:t>
      </w:r>
    </w:p>
    <w:p>
      <w:pPr>
        <w:pStyle w:val="ab"/>
      </w:pPr>
      <w:r>
        <w:t>电信通用的最新进展是什么，以及GPT的情况如何？最近你们团队比较看好的逻辑和股票有哪些？</w:t>
      </w:r>
    </w:p>
    <w:p>
      <w:r>
        <w:rPr>
          <w:rFonts w:ascii="等线(中文正文)" w:hAnsi="等线(中文正文)" w:cs="等线(中文正文)" w:eastAsia="等线(中文正文)"/>
          <w:b w:val="false"/>
          <w:i w:val="false"/>
          <w:sz w:val="20"/>
        </w:rPr>
        <w:t>发言人1：（未在记录中明确提及GPT的撤下情况，但提到了科技相关的法律跟踪及团队最新进展分享）最近我们推荐关注的是三峡新材，它在存储扩展方面受益匪浅，尤其是氧化铪材料的需求量将大幅增长。此外，全球存储扩展所需的材料中，三峡新材是唯一能够实现量产的公司，并且产能将在今年7月份开始投放，市场前景看好。</w:t>
      </w:r>
    </w:p>
    <w:p>
      <w:r>
        <w:rPr>
          <w:rFonts w:ascii="等线(中文正文)" w:hAnsi="等线(中文正文)" w:cs="等线(中文正文)" w:eastAsia="等线(中文正文)"/>
          <w:b w:val="false"/>
          <w:i w:val="false"/>
          <w:sz w:val="20"/>
        </w:rPr>
        <w:t/>
      </w:r>
    </w:p>
    <w:p>
      <w:pPr>
        <w:pStyle w:val="ab"/>
      </w:pPr>
      <w:r>
        <w:t>存储扩展受制于哪些因素，为什么三峡新材能在这个领域占据优势？</w:t>
      </w:r>
    </w:p>
    <w:p>
      <w:r>
        <w:rPr>
          <w:rFonts w:ascii="等线(中文正文)" w:hAnsi="等线(中文正文)" w:cs="等线(中文正文)" w:eastAsia="等线(中文正文)"/>
          <w:b w:val="false"/>
          <w:i w:val="false"/>
          <w:sz w:val="20"/>
        </w:rPr>
        <w:t>发言人1：存储扩展受限于材料供应瓶颈，海外没有增量供给，而三峡新材是全球唯一能实现特定材料简化的公司，其产品价格已从之前的几百万一吨涨至现在的8000万一吨，且随着投产逐步释放产能，利润空间巨大。</w:t>
      </w:r>
    </w:p>
    <w:p>
      <w:r>
        <w:rPr>
          <w:rFonts w:ascii="等线(中文正文)" w:hAnsi="等线(中文正文)" w:cs="等线(中文正文)" w:eastAsia="等线(中文正文)"/>
          <w:b w:val="false"/>
          <w:i w:val="false"/>
          <w:sz w:val="20"/>
        </w:rPr>
        <w:t/>
      </w:r>
    </w:p>
    <w:p>
      <w:pPr>
        <w:pStyle w:val="ab"/>
      </w:pPr>
      <w:r>
        <w:t>对于存储扩展以外的其他领域，比如MCC、电感等，目前供需状况如何？</w:t>
      </w:r>
    </w:p>
    <w:p>
      <w:r>
        <w:rPr>
          <w:rFonts w:ascii="等线(中文正文)" w:hAnsi="等线(中文正文)" w:cs="等线(中文正文)" w:eastAsia="等线(中文正文)"/>
          <w:b w:val="false"/>
          <w:i w:val="false"/>
          <w:sz w:val="20"/>
        </w:rPr>
        <w:t>发言人1：MCC目前出厂价涨幅不大，但经销商价格已涨1到2倍，尤其是法拉等公司的产品价格上涨明显。超级电容、光伏电等也有涨价趋势，整个电力电子行业补给需求提升，与新能源密切相关，景气度持续加强，其中MCC领域的标的如国电、北京等公司值得关注。</w:t>
      </w:r>
    </w:p>
    <w:p>
      <w:r>
        <w:rPr>
          <w:rFonts w:ascii="等线(中文正文)" w:hAnsi="等线(中文正文)" w:cs="等线(中文正文)" w:eastAsia="等线(中文正文)"/>
          <w:b w:val="false"/>
          <w:i w:val="false"/>
          <w:sz w:val="20"/>
        </w:rPr>
        <w:t/>
      </w:r>
    </w:p>
    <w:p>
      <w:pPr>
        <w:pStyle w:val="ab"/>
      </w:pPr>
      <w:r>
        <w:t>车流、牛角电容等概念在当前市场中的表现如何？</w:t>
      </w:r>
    </w:p>
    <w:p>
      <w:r>
        <w:rPr>
          <w:rFonts w:ascii="等线(中文正文)" w:hAnsi="等线(中文正文)" w:cs="等线(中文正文)" w:eastAsia="等线(中文正文)"/>
          <w:b w:val="false"/>
          <w:i w:val="false"/>
          <w:sz w:val="20"/>
        </w:rPr>
        <w:t>发言人1：车流和牛角电容等产品景气度较高，相关公司在涨价潮中受益，例如江海和万裕等公司通过导入新供应商以应对压线难度加大情况，短期涨价对其而言较为有利。同时，法拉以及做德牧电影等相关的公司也值得关注。</w:t>
      </w:r>
    </w:p>
    <w:p>
      <w:r>
        <w:rPr>
          <w:rFonts w:ascii="等线(中文正文)" w:hAnsi="等线(中文正文)" w:cs="等线(中文正文)" w:eastAsia="等线(中文正文)"/>
          <w:b w:val="false"/>
          <w:i w:val="false"/>
          <w:sz w:val="20"/>
        </w:rPr>
        <w:t/>
      </w:r>
    </w:p>
    <w:p>
      <w:pPr>
        <w:pStyle w:val="ab"/>
      </w:pPr>
      <w:r>
        <w:t>电板和电容方面，有哪些公司可能会受益于涨价？</w:t>
      </w:r>
    </w:p>
    <w:p>
      <w:r>
        <w:rPr>
          <w:rFonts w:ascii="等线(中文正文)" w:hAnsi="等线(中文正文)" w:cs="等线(中文正文)" w:eastAsia="等线(中文正文)"/>
          <w:b w:val="false"/>
          <w:i w:val="false"/>
          <w:sz w:val="20"/>
        </w:rPr>
        <w:t>发言人1：受益于电板和电容涨价的公司包括龙词德新新材等，尤其是中国公司正在加强发展，替代日本的一些供应商。此外，时代新材也因其电影纸产品而受到关注。</w:t>
      </w:r>
    </w:p>
    <w:p>
      <w:r>
        <w:rPr>
          <w:rFonts w:ascii="等线(中文正文)" w:hAnsi="等线(中文正文)" w:cs="等线(中文正文)" w:eastAsia="等线(中文正文)"/>
          <w:b w:val="false"/>
          <w:i w:val="false"/>
          <w:sz w:val="20"/>
        </w:rPr>
        <w:t/>
      </w:r>
    </w:p>
    <w:p>
      <w:pPr>
        <w:pStyle w:val="ab"/>
      </w:pPr>
      <w:r>
        <w:t>市场情绪对于科技板块的影响是什么？</w:t>
      </w:r>
    </w:p>
    <w:p>
      <w:r>
        <w:rPr>
          <w:rFonts w:ascii="等线(中文正文)" w:hAnsi="等线(中文正文)" w:cs="等线(中文正文)" w:eastAsia="等线(中文正文)"/>
          <w:b w:val="false"/>
          <w:i w:val="false"/>
          <w:sz w:val="20"/>
        </w:rPr>
        <w:t>发言人1：市场情绪对于科技板块至关重要，如果市场认可科技方向，那么即使有涨价预期，行情也可能扩散；反之，若市场情绪不稳定，涨价效应可能难以有效传导。</w:t>
      </w:r>
    </w:p>
    <w:p>
      <w:r>
        <w:rPr>
          <w:rFonts w:ascii="等线(中文正文)" w:hAnsi="等线(中文正文)" w:cs="等线(中文正文)" w:eastAsia="等线(中文正文)"/>
          <w:b w:val="false"/>
          <w:i w:val="false"/>
          <w:sz w:val="20"/>
        </w:rPr>
        <w:t/>
      </w:r>
    </w:p>
    <w:p>
      <w:pPr>
        <w:pStyle w:val="ab"/>
      </w:pPr>
      <w:r>
        <w:t>欧洲在能源方面的需求和现状如何？</w:t>
      </w:r>
    </w:p>
    <w:p>
      <w:r>
        <w:rPr>
          <w:rFonts w:ascii="等线(中文正文)" w:hAnsi="等线(中文正文)" w:cs="等线(中文正文)" w:eastAsia="等线(中文正文)"/>
          <w:b w:val="false"/>
          <w:i w:val="false"/>
          <w:sz w:val="20"/>
        </w:rPr>
        <w:t>发言人1：欧洲市场对光伏等清洁能源的需求较大，但由于天然气价格高昂、核电和海丰投入周期长等原因，短期增加燃气或光伏成为主要选择。欧洲希望通过与中国谈判来增加威慑，同时光伏产业在欧洲仍有较大需求空间。</w:t>
      </w:r>
    </w:p>
    <w:p>
      <w:r>
        <w:rPr>
          <w:rFonts w:ascii="等线(中文正文)" w:hAnsi="等线(中文正文)" w:cs="等线(中文正文)" w:eastAsia="等线(中文正文)"/>
          <w:b w:val="false"/>
          <w:i w:val="false"/>
          <w:sz w:val="20"/>
        </w:rPr>
        <w:t/>
      </w:r>
    </w:p>
    <w:p>
      <w:pPr>
        <w:pStyle w:val="ab"/>
      </w:pPr>
      <w:r>
        <w:t>近期锂价上涨对中下游公司的影响如何？对于新能源行业内的具体公司表现如何？</w:t>
      </w:r>
    </w:p>
    <w:p>
      <w:r>
        <w:rPr>
          <w:rFonts w:ascii="等线(中文正文)" w:hAnsi="等线(中文正文)" w:cs="等线(中文正文)" w:eastAsia="等线(中文正文)"/>
          <w:b w:val="false"/>
          <w:i w:val="false"/>
          <w:sz w:val="20"/>
        </w:rPr>
        <w:t>发言人1：随着碳酸锂价格向上，对中下游公司的风险有所增加，尤其是对高价区间的产品。不过，这波调整过后，汽车、电动车以及储能领域的需求仍然强劲，对中下游材料公司较为有利。宁德时代、阳光电源等大公司股价有所调整，而一些新品周期较强的企业如郭德威和景亮则表现更好。同时，宜春、宁德等地的工程管理公司在20万以上价位的业务也值得关注。在材料供应加速扩张背景下，下游公司如民主、阳光、电池等将更受关注。</w:t>
      </w:r>
    </w:p>
    <w:p>
      <w:r>
        <w:rPr>
          <w:rFonts w:ascii="等线(中文正文)" w:hAnsi="等线(中文正文)" w:cs="等线(中文正文)" w:eastAsia="等线(中文正文)"/>
          <w:b w:val="false"/>
          <w:i w:val="false"/>
          <w:sz w:val="20"/>
        </w:rPr>
        <w:t/>
      </w:r>
    </w:p>
    <w:p>
      <w:pPr>
        <w:pStyle w:val="ab"/>
      </w:pPr>
      <w:r>
        <w:t>目前新签订单和毛利率情况如何？</w:t>
      </w:r>
    </w:p>
    <w:p>
      <w:r>
        <w:rPr>
          <w:rFonts w:ascii="等线(中文正文)" w:hAnsi="等线(中文正文)" w:cs="等线(中文正文)" w:eastAsia="等线(中文正文)"/>
          <w:b w:val="false"/>
          <w:i w:val="false"/>
          <w:sz w:val="20"/>
        </w:rPr>
        <w:t>发言人1：新签订单的毛利率基本能保持在30个点左右，尽管近期S板块表现较弱，但长期来看，阳光电源等可靠性稳定的公司仍具有较高确定性。随着可售产品的增多，订单可能会逐步落地。</w:t>
      </w:r>
    </w:p>
    <w:p>
      <w:r>
        <w:rPr>
          <w:rFonts w:ascii="等线(中文正文)" w:hAnsi="等线(中文正文)" w:cs="等线(中文正文)" w:eastAsia="等线(中文正文)"/>
          <w:b w:val="false"/>
          <w:i w:val="false"/>
          <w:sz w:val="20"/>
        </w:rPr>
        <w:t/>
      </w:r>
    </w:p>
    <w:p>
      <w:pPr>
        <w:pStyle w:val="ab"/>
      </w:pPr>
      <w:r>
        <w:t>对于糯米（此处可能指代某具体产品或企业）的市场前景有何看法？</w:t>
      </w:r>
    </w:p>
    <w:p>
      <w:r>
        <w:rPr>
          <w:rFonts w:ascii="等线(中文正文)" w:hAnsi="等线(中文正文)" w:cs="等线(中文正文)" w:eastAsia="等线(中文正文)"/>
          <w:b w:val="false"/>
          <w:i w:val="false"/>
          <w:sz w:val="20"/>
        </w:rPr>
        <w:t>发言人1：糯米在产业链中的位置较为核心，江海能够进入外部市场是一个积极信号。此外，四方与维的合作也可能带动相关代工需求增长，而顶通一东因其产品在光盘市场的高份额及新增供应逻辑，也是值得关注的投资标的。</w:t>
      </w:r>
    </w:p>
    <w:p>
      <w:r>
        <w:rPr>
          <w:rFonts w:ascii="等线(中文正文)" w:hAnsi="等线(中文正文)" w:cs="等线(中文正文)" w:eastAsia="等线(中文正文)"/>
          <w:b w:val="false"/>
          <w:i w:val="false"/>
          <w:sz w:val="20"/>
        </w:rPr>
        <w:t/>
      </w:r>
    </w:p>
    <w:p>
      <w:pPr>
        <w:pStyle w:val="ab"/>
      </w:pPr>
      <w:r>
        <w:t>疯狂的科技推荐的低估票具体是什么？</w:t>
      </w:r>
    </w:p>
    <w:p>
      <w:r>
        <w:rPr>
          <w:rFonts w:ascii="等线(中文正文)" w:hAnsi="等线(中文正文)" w:cs="等线(中文正文)" w:eastAsia="等线(中文正文)"/>
          <w:b w:val="false"/>
          <w:i w:val="false"/>
          <w:sz w:val="20"/>
        </w:rPr>
        <w:t>发言人1：疯狂的科技推荐的低估票是天成，它在半导体药水领域，尤其是PCD和PCB药水方面表现不错。目前市值相比同行业其他公司明显低估。</w:t>
      </w:r>
    </w:p>
    <w:p>
      <w:r>
        <w:rPr>
          <w:rFonts w:ascii="等线(中文正文)" w:hAnsi="等线(中文正文)" w:cs="等线(中文正文)" w:eastAsia="等线(中文正文)"/>
          <w:b w:val="false"/>
          <w:i w:val="false"/>
          <w:sz w:val="20"/>
        </w:rPr>
        <w:t/>
      </w:r>
    </w:p>
    <w:p>
      <w:pPr>
        <w:pStyle w:val="ab"/>
      </w:pPr>
      <w:r>
        <w:t>天成的业务规模和市场地位如何？</w:t>
      </w:r>
    </w:p>
    <w:p>
      <w:r>
        <w:rPr>
          <w:rFonts w:ascii="等线(中文正文)" w:hAnsi="等线(中文正文)" w:cs="等线(中文正文)" w:eastAsia="等线(中文正文)"/>
          <w:b w:val="false"/>
          <w:i w:val="false"/>
          <w:sz w:val="20"/>
        </w:rPr>
        <w:t>发言人1：天成一季度收入接近200亿左右的市值，而光华在该领域的收入体量大约为天成的七成，加上其他业务，总市值只有天成的60%，因此是一个明显的低估值机会。</w:t>
      </w:r>
    </w:p>
    <w:p>
      <w:r>
        <w:rPr>
          <w:rFonts w:ascii="等线(中文正文)" w:hAnsi="等线(中文正文)" w:cs="等线(中文正文)" w:eastAsia="等线(中文正文)"/>
          <w:b w:val="false"/>
          <w:i w:val="false"/>
          <w:sz w:val="20"/>
        </w:rPr>
        <w:t/>
      </w:r>
    </w:p>
    <w:p>
      <w:pPr>
        <w:pStyle w:val="ab"/>
      </w:pPr>
      <w:r>
        <w:t>AI设备方面的情况如何？</w:t>
      </w:r>
    </w:p>
    <w:p>
      <w:r>
        <w:rPr>
          <w:rFonts w:ascii="等线(中文正文)" w:hAnsi="等线(中文正文)" w:cs="等线(中文正文)" w:eastAsia="等线(中文正文)"/>
          <w:b w:val="false"/>
          <w:i w:val="false"/>
          <w:sz w:val="20"/>
        </w:rPr>
        <w:t>发言人1：AI设备目前是一个瓶颈，由于精密制造需求增加，相关设备如激光设备、数控机床、检测设备等订单饱满。其中，金上机床、万联科技等港股企业是值得关注的核心标的，尤其是金上机床，虽然面临短期压力，但基本面扎实，且订单同比翻倍增长。</w:t>
      </w:r>
    </w:p>
    <w:p>
      <w:r>
        <w:rPr>
          <w:rFonts w:ascii="等线(中文正文)" w:hAnsi="等线(中文正文)" w:cs="等线(中文正文)" w:eastAsia="等线(中文正文)"/>
          <w:b w:val="false"/>
          <w:i w:val="false"/>
          <w:sz w:val="20"/>
        </w:rPr>
        <w:t/>
      </w:r>
    </w:p>
    <w:p>
      <w:pPr>
        <w:pStyle w:val="ab"/>
      </w:pPr>
      <w:r>
        <w:t>对于贸易战、关税等因素对供应链的影响是什么？</w:t>
      </w:r>
    </w:p>
    <w:p>
      <w:r>
        <w:rPr>
          <w:rFonts w:ascii="等线(中文正文)" w:hAnsi="等线(中文正文)" w:cs="等线(中文正文)" w:eastAsia="等线(中文正文)"/>
          <w:b w:val="false"/>
          <w:i w:val="false"/>
          <w:sz w:val="20"/>
        </w:rPr>
        <w:t>发言人1：若发生加关税等情况，会导致供应链受阻，供应商被迫涨价。部分企业会选择在当地建厂以降低影响，但实际执行较为困难。此外，即使面临打压，企业仍需保持运营，可能会通过提高价格等方式应对成本增加，而不会导致总需求消失，只是短期内可能会影响情绪和股价表现。</w:t>
      </w:r>
    </w:p>
    <w:p>
      <w:r>
        <w:rPr>
          <w:rFonts w:ascii="等线(中文正文)" w:hAnsi="等线(中文正文)" w:cs="等线(中文正文)" w:eastAsia="等线(中文正文)"/>
          <w:b w:val="false"/>
          <w:i w:val="false"/>
          <w:sz w:val="20"/>
        </w:rPr>
        <w:t/>
      </w:r>
    </w:p>
    <w:p>
      <w:pPr>
        <w:pStyle w:val="ab"/>
      </w:pPr>
      <w:r>
        <w:t>亚洲地区工商业储能和后厨设备市场的现状如何？</w:t>
      </w:r>
    </w:p>
    <w:p>
      <w:r>
        <w:rPr>
          <w:rFonts w:ascii="等线(中文正文)" w:hAnsi="等线(中文正文)" w:cs="等线(中文正文)" w:eastAsia="等线(中文正文)"/>
          <w:b w:val="false"/>
          <w:i w:val="false"/>
          <w:sz w:val="20"/>
        </w:rPr>
        <w:t>发言人1：在亚洲地区，工商业储能和后厨设备市场增速较快，头部公司订单饱满。由于价格竞争激烈，部分厂商采取低价策略以快速增加市场份额，这可能导致市场份额短期内波动，但不会影响到长期有效需求的稳定增长。</w:t>
      </w:r>
    </w:p>
    <w:p>
      <w:r>
        <w:rPr>
          <w:rFonts w:ascii="等线(中文正文)" w:hAnsi="等线(中文正文)" w:cs="等线(中文正文)" w:eastAsia="等线(中文正文)"/>
          <w:b w:val="false"/>
          <w:i w:val="false"/>
          <w:sz w:val="20"/>
        </w:rPr>
        <w:t/>
      </w:r>
    </w:p>
    <w:p>
      <w:pPr>
        <w:pStyle w:val="ab"/>
      </w:pPr>
      <w:r>
        <w:t>在水这一块的发展情况如何？</w:t>
      </w:r>
    </w:p>
    <w:p>
      <w:r>
        <w:rPr>
          <w:rFonts w:ascii="等线(中文正文)" w:hAnsi="等线(中文正文)" w:cs="等线(中文正文)" w:eastAsia="等线(中文正文)"/>
          <w:b w:val="false"/>
          <w:i w:val="false"/>
          <w:sz w:val="20"/>
        </w:rPr>
        <w:t>发言人1：水这块经过几年发展，目前面临的情况是需求增长迅速，可能比之前预测的要翻一倍多，导致可能需要降价来刺激新的需求。</w:t>
      </w:r>
    </w:p>
    <w:p>
      <w:r>
        <w:rPr>
          <w:rFonts w:ascii="等线(中文正文)" w:hAnsi="等线(中文正文)" w:cs="等线(中文正文)" w:eastAsia="等线(中文正文)"/>
          <w:b w:val="false"/>
          <w:i w:val="false"/>
          <w:sz w:val="20"/>
        </w:rPr>
        <w:t/>
      </w:r>
    </w:p>
    <w:p>
      <w:pPr>
        <w:pStyle w:val="ab"/>
      </w:pPr>
      <w:r>
        <w:t>对于储能需求量的预计有多大？储能行业的未来增长情况如何？</w:t>
      </w:r>
    </w:p>
    <w:p>
      <w:r>
        <w:rPr>
          <w:rFonts w:ascii="等线(中文正文)" w:hAnsi="等线(中文正文)" w:cs="等线(中文正文)" w:eastAsia="等线(中文正文)"/>
          <w:b w:val="false"/>
          <w:i w:val="false"/>
          <w:sz w:val="20"/>
        </w:rPr>
        <w:t>发言人1：根据大量存储需求的计算，理论上每年可以达到三五个T瓦时的储能需求量，而目前市场上的供应量远低于这个水平。储能行业的增速非常快，可能会有十倍以上的增长，尤其是在碳酸锂价格持续向上的周期中，相关企业会有更好的收益表现。</w:t>
      </w:r>
    </w:p>
    <w:p>
      <w:r>
        <w:rPr>
          <w:rFonts w:ascii="等线(中文正文)" w:hAnsi="等线(中文正文)" w:cs="等线(中文正文)" w:eastAsia="等线(中文正文)"/>
          <w:b w:val="false"/>
          <w:i w:val="false"/>
          <w:sz w:val="20"/>
        </w:rPr>
        <w:t/>
      </w:r>
    </w:p>
    <w:p>
      <w:pPr>
        <w:pStyle w:val="ab"/>
      </w:pPr>
      <w:r>
        <w:t>碳酸锂的价格走势如何？</w:t>
      </w:r>
    </w:p>
    <w:p>
      <w:r>
        <w:rPr>
          <w:rFonts w:ascii="等线(中文正文)" w:hAnsi="等线(中文正文)" w:cs="等线(中文正文)" w:eastAsia="等线(中文正文)"/>
          <w:b w:val="false"/>
          <w:i w:val="false"/>
          <w:sz w:val="20"/>
        </w:rPr>
        <w:t>发言人1：海外碳酸锂单价大约为8000万吨，而国内价格约为1300万吨，两者存在较大差距，且海外价格呈上涨趋势，因此具备一定的出口潜力和涨价空间。</w:t>
      </w:r>
    </w:p>
    <w:p>
      <w:r>
        <w:rPr>
          <w:rFonts w:ascii="等线(中文正文)" w:hAnsi="等线(中文正文)" w:cs="等线(中文正文)" w:eastAsia="等线(中文正文)"/>
          <w:b w:val="false"/>
          <w:i w:val="false"/>
          <w:sz w:val="20"/>
        </w:rPr>
        <w:t/>
      </w:r>
    </w:p>
    <w:p>
      <w:pPr>
        <w:pStyle w:val="ab"/>
      </w:pPr>
      <w:r>
        <w:t>贸易战如何影响了某些品种的价格？</w:t>
      </w:r>
    </w:p>
    <w:p>
      <w:r>
        <w:rPr>
          <w:rFonts w:ascii="等线(中文正文)" w:hAnsi="等线(中文正文)" w:cs="等线(中文正文)" w:eastAsia="等线(中文正文)"/>
          <w:b w:val="false"/>
          <w:i w:val="false"/>
          <w:sz w:val="20"/>
        </w:rPr>
        <w:t>发言人1：中美和中欧的贸易战导致一些品种被估值错杀，例如海洋相关产业股，但随着港股上市任务完成，这些股票可能会出现反弹机会。</w:t>
      </w:r>
    </w:p>
    <w:p>
      <w:r>
        <w:rPr>
          <w:rFonts w:ascii="等线(中文正文)" w:hAnsi="等线(中文正文)" w:cs="等线(中文正文)" w:eastAsia="等线(中文正文)"/>
          <w:b w:val="false"/>
          <w:i w:val="false"/>
          <w:sz w:val="20"/>
        </w:rPr>
        <w:t/>
      </w:r>
    </w:p>
    <w:p>
      <w:pPr>
        <w:pStyle w:val="ab"/>
      </w:pPr>
      <w:r>
        <w:t>存储领域的基本面情况怎样？存储领域的龙头公司股价为何调整？</w:t>
      </w:r>
    </w:p>
    <w:p>
      <w:r>
        <w:rPr>
          <w:rFonts w:ascii="等线(中文正文)" w:hAnsi="等线(中文正文)" w:cs="等线(中文正文)" w:eastAsia="等线(中文正文)"/>
          <w:b w:val="false"/>
          <w:i w:val="false"/>
          <w:sz w:val="20"/>
        </w:rPr>
        <w:t>发言人1：存储领域基本面存在一定的问题，存储用量有所减少，这是合理的调整，而且该领域的调整从去年五月中旬就开始了，除了存储外，其他产品都在下跌。存储领域的领军企业如英特尔股价近期出现大幅调整，这主要是由于市场对存储需求预期的改变以及行业内部竞争加剧等因素。</w:t>
      </w:r>
    </w:p>
    <w:p>
      <w:r>
        <w:rPr>
          <w:rFonts w:ascii="等线(中文正文)" w:hAnsi="等线(中文正文)" w:cs="等线(中文正文)" w:eastAsia="等线(中文正文)"/>
          <w:b w:val="false"/>
          <w:i w:val="false"/>
          <w:sz w:val="20"/>
        </w:rPr>
        <w:t/>
      </w:r>
    </w:p>
    <w:p>
      <w:pPr>
        <w:pStyle w:val="ab"/>
      </w:pPr>
      <w:r>
        <w:t>当前储能板块的调整是否充分？</w:t>
      </w:r>
    </w:p>
    <w:p>
      <w:r>
        <w:rPr>
          <w:rFonts w:ascii="等线(中文正文)" w:hAnsi="等线(中文正文)" w:cs="等线(中文正文)" w:eastAsia="等线(中文正文)"/>
          <w:b w:val="false"/>
          <w:i w:val="false"/>
          <w:sz w:val="20"/>
        </w:rPr>
        <w:t>发言人1：储能板块最近经历了较大幅度的调整，虽然表面上看似跌幅较大，但实际上需求依然强劲，预计调整之后会有一个新的上升阶段。</w:t>
      </w:r>
    </w:p>
    <w:p>
      <w:r>
        <w:rPr>
          <w:rFonts w:ascii="等线(中文正文)" w:hAnsi="等线(中文正文)" w:cs="等线(中文正文)" w:eastAsia="等线(中文正文)"/>
          <w:b w:val="false"/>
          <w:i w:val="false"/>
          <w:sz w:val="20"/>
        </w:rPr>
        <w:t/>
      </w:r>
    </w:p>
    <w:p>
      <w:pPr>
        <w:pStyle w:val="ab"/>
      </w:pPr>
      <w:r>
        <w:t>如何看待英伟达股价的异常波动？</w:t>
      </w:r>
    </w:p>
    <w:p>
      <w:r>
        <w:rPr>
          <w:rFonts w:ascii="等线(中文正文)" w:hAnsi="等线(中文正文)" w:cs="等线(中文正文)" w:eastAsia="等线(中文正文)"/>
          <w:b w:val="false"/>
          <w:i w:val="false"/>
          <w:sz w:val="20"/>
        </w:rPr>
        <w:t>发言人1：英伟达股价的异常波动主要源于市场对其未来需求的预测和预期管理，其作为AI领域的重要供应商，在经历了一轮快速上涨后有所回调，但长期来看，需求依然向好。</w:t>
      </w:r>
    </w:p>
    <w:p>
      <w:r>
        <w:rPr>
          <w:rFonts w:ascii="等线(中文正文)" w:hAnsi="等线(中文正文)" w:cs="等线(中文正文)" w:eastAsia="等线(中文正文)"/>
          <w:b w:val="false"/>
          <w:i w:val="false"/>
          <w:sz w:val="20"/>
        </w:rPr>
        <w:t/>
      </w:r>
    </w:p>
    <w:p>
      <w:pPr>
        <w:pStyle w:val="ab"/>
      </w:pPr>
      <w:r>
        <w:t>对于某家氧化物生产商的投资建议是什么？</w:t>
      </w:r>
    </w:p>
    <w:p>
      <w:r>
        <w:rPr>
          <w:rFonts w:ascii="等线(中文正文)" w:hAnsi="等线(中文正文)" w:cs="等线(中文正文)" w:eastAsia="等线(中文正文)"/>
          <w:b w:val="false"/>
          <w:i w:val="false"/>
          <w:sz w:val="20"/>
        </w:rPr>
        <w:t>发言人1：该氧化物生产商预计将在七月份投产，若顺利投产，其地位可能会进一步提升，投资者可以关注并适时买入。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2026-06-07T03:29:04Z</dcterms:created>
  <dc:creator>Apache POI</dc:creator>
</cp:coreProperties>
</file>