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兴证汽车-丰田全球化历程看比亚迪出海空间 260603_原文</w:t>
      </w:r>
    </w:p>
    <w:p>
      <w:pPr>
        <w:jc w:val="center"/>
      </w:pPr>
      <w:r>
        <w:rPr>
          <w:rFonts w:ascii="等线(中文正文)" w:hAnsi="等线(中文正文)" w:cs="等线(中文正文)" w:eastAsia="等线(中文正文)"/>
          <w:b w:val="false"/>
          <w:i w:val="false"/>
          <w:sz w:val="20"/>
        </w:rPr>
        <w:t>2026年06月06日 13:46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好，欢迎参加新政汽车。从丰田全球化历程看，比亚迪出海空间。目前所有参会者均处于静音状态，下面开始播报声明，声明播报完毕后，主持人可直接发言。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00:14</w:t>
      </w:r>
    </w:p>
    <w:p>
      <w:r>
        <w:rPr>
          <w:rFonts w:ascii="等线(中文正文)" w:hAnsi="等线(中文正文)" w:cs="等线(中文正文)" w:eastAsia="等线(中文正文)"/>
          <w:b w:val="false"/>
          <w:i w:val="false"/>
          <w:sz w:val="20"/>
        </w:rPr>
        <w:t>本次电话会议仅服务于兴业证券客户，会议音频及文字记录的内容版权为兴业证券所有，请关注公众号思维纪要社，更多纪要请加V西安20210130。内容必须经兴业证券审核后方可留存，未经允许和授权转载、转发。此次会议内容均属侵权，兴业证券将保留追究其法律责任的权利。电话会议所有参会人员不得泄露内幕信息以及未公开重要信息。涉及外部嘉宾发言的，兴业证券不保证其发言内容的准确性与完整性。兴业证券不承担外部嘉宾发言内容所引起的任何损失及责任，不承担因转载、转发引起的任何损失及责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w:t>
      </w:r>
    </w:p>
    <w:p>
      <w:r>
        <w:rPr>
          <w:rFonts w:ascii="等线(中文正文)" w:hAnsi="等线(中文正文)" w:cs="等线(中文正文)" w:eastAsia="等线(中文正文)"/>
          <w:b w:val="false"/>
          <w:i w:val="false"/>
          <w:sz w:val="20"/>
        </w:rPr>
        <w:t>市场有风险投资需谨慎，提醒投资者注意投资风险，审慎参考会议内容。各位投资者大家晚上好，我是兴业证券王凯丽。今天晚上的话主要是跟各位领导汇报一下，我们刚刚发布的比亚迪的深度报告。这篇报告的话先说一下核心的内容。首先就是我们想去通过对丰田的复盘，来去展望比亚迪的出海的空间。首先从整个行业的角度来看，当时丰田的出海也是基于日本本土的，容量相对有限。然后在整个的石油危机，两次石油危机的契机期间，帮助丰田打开了美国以及其他的海外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w:t>
      </w:r>
    </w:p>
    <w:p>
      <w:r>
        <w:rPr>
          <w:rFonts w:ascii="等线(中文正文)" w:hAnsi="等线(中文正文)" w:cs="等线(中文正文)" w:eastAsia="等线(中文正文)"/>
          <w:b w:val="false"/>
          <w:i w:val="false"/>
          <w:sz w:val="20"/>
        </w:rPr>
        <w:t>站在当前中国的这个角度来看，首先国内市场的话相对也是一个偏存量的市场，另外的话也相对竞争比较激烈。现在的话其实在这个美日冲，美伊冲突对于这个呃油价拉涨的一个情况下，其实类似于当时的这个石油危机的一个拐点。我们认为的话对于后续要打开中国新能源车市场的出海空间，是有非常大的一个帮助，这个是行业层面的一个情况。另外的话就是我们也针对丰田出海的几个阶段，做了比较详细的复盘，包括说对于比亚迪未来的一个珠海展望，做了一些梳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02:37</w:t>
      </w:r>
    </w:p>
    <w:p>
      <w:r>
        <w:rPr>
          <w:rFonts w:ascii="等线(中文正文)" w:hAnsi="等线(中文正文)" w:cs="等线(中文正文)" w:eastAsia="等线(中文正文)"/>
          <w:b w:val="false"/>
          <w:i w:val="false"/>
          <w:sz w:val="20"/>
        </w:rPr>
        <w:t>好，那下面的话我们就先看一下，整体的丰田的一个情况。首先从丰田的基本情况来看，丰田它是成立于1937年，之前的话也是做这个自动织机。它目前旗下的话主要是四个品牌，但贡献销量的应该还是它的这个主品牌，投丰田这个相对大众化的一个品牌。其次在丰田之外的话，主要的走高端化的这个品牌是雷克萨斯，在25年的整个销量大概是在不到90万辆的这样一个规模。其他它的两个品牌像大发和日野的话，主要是定位廉价使用车和商用车的两个相对销量比较小的子品牌。从丰田的整个销量结构来看的话，目前它的25年本土的销量大概是在不到210万台，占比的话是不到20%。所以目前对于丰田来讲，出海是它最核心的一个来源，以及成长的一个拉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03:42</w:t>
      </w:r>
    </w:p>
    <w:p>
      <w:r>
        <w:rPr>
          <w:rFonts w:ascii="等线(中文正文)" w:hAnsi="等线(中文正文)" w:cs="等线(中文正文)" w:eastAsia="等线(中文正文)"/>
          <w:b w:val="false"/>
          <w:i w:val="false"/>
          <w:sz w:val="20"/>
        </w:rPr>
        <w:t>那他的这个全球化历程的话，其实是可以追溯到20世纪50年代，那从1950年左右开始，他就尝试是去做这个出口。第一次出口的话是在1957年，像美国出口首批这个皇冠车型。然后59年的话是在巴西建厂。那后续的话，其实因为这个皇冠车型当时并没有抓住美国消费者的一个核心痛点，所以这款车相对来讲是比较失败的。它的一个真正出口的转折点的话，其实是发生在70年代。当然这个十年的话，从1970到1980年这十年其实是除了两次石油危机之外，也有丰田本身的在产品端的一个不断的提升。它是对于美国的消费者的需求，包括当时比较流行的车型都做了比较充分的一个调研。所以推出了卡罗拉这种相对畅销的一些车型，帮助他打开了美国市场，在1975年是超越大众成为美国第一大进口的汽车品牌，这个是他大概的一个在美国市场打开市场的一个比较重要的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04:52</w:t>
      </w:r>
    </w:p>
    <w:p>
      <w:r>
        <w:rPr>
          <w:rFonts w:ascii="等线(中文正文)" w:hAnsi="等线(中文正文)" w:cs="等线(中文正文)" w:eastAsia="等线(中文正文)"/>
          <w:b w:val="false"/>
          <w:i w:val="false"/>
          <w:sz w:val="20"/>
        </w:rPr>
        <w:t>后续的话其实是它的全球化扩张，就是从2000年左右开始，其实是进入到中国市场，通过成立一汽丰田、广汽丰田的这种形式，打开了中国。包括说后续的整个亚洲市场的一个销量的增长，也是他出海比较高增的阶段，然后从整体的出口销量的这样一个增速的阶段来去看的话，其实我们能看到说在1975年到1980年，然后包括在2001到2007年，这两个阶段其实是它的整个出口增速符合增速，是在双位数以上的这个阶段。那在1975到1980年，其实核心的这个拉动的话还是来自于北美市场，尤其是美国市场。主要也是因为他的这个针对性的产品以及石油危机，帮助他打开了这个美国市场。在2001到2007年这个阶段，其实主要是因为他成立合资公司来去开拓中国市场。中国市场也是帮助它的出口销量有了比较快的增长。那截止到目前为止的话，从整个的丰田的出口端的销量来看，北美的话大概是占到了不到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06:05</w:t>
      </w:r>
    </w:p>
    <w:p>
      <w:r>
        <w:rPr>
          <w:rFonts w:ascii="等线(中文正文)" w:hAnsi="等线(中文正文)" w:cs="等线(中文正文)" w:eastAsia="等线(中文正文)"/>
          <w:b w:val="false"/>
          <w:i w:val="false"/>
          <w:sz w:val="20"/>
        </w:rPr>
        <w:t>然后其次是亚洲市场，亚洲的话是占到25%左右，那其他的就是这个欧洲市场大概是在15%左右。其他几个市场的话占比相对比较低。也就是说目前对于丰田来讲的话，主要的这个出口区域的话还是依托于北美。然后亚洲、欧洲这几个相对比较大的，空间比较大，而且价量比较高的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06:29</w:t>
      </w:r>
    </w:p>
    <w:p>
      <w:r>
        <w:rPr>
          <w:rFonts w:ascii="等线(中文正文)" w:hAnsi="等线(中文正文)" w:cs="等线(中文正文)" w:eastAsia="等线(中文正文)"/>
          <w:b w:val="false"/>
          <w:i w:val="false"/>
          <w:sz w:val="20"/>
        </w:rPr>
        <w:t>另外我们来看一下，就是在这几个阶段，丰田它的一个股价，包括说整体的这样一个营收和利润的表现。从整体的这样一个它的股价复盘来看，首先是它的超额收益，其实主要来自于三个出口高增的阶段。一个是73年到76年，一个是80年到83年，另外一个就是03到07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06:56</w:t>
      </w:r>
    </w:p>
    <w:p>
      <w:r>
        <w:rPr>
          <w:rFonts w:ascii="等线(中文正文)" w:hAnsi="等线(中文正文)" w:cs="等线(中文正文)" w:eastAsia="等线(中文正文)"/>
          <w:b w:val="false"/>
          <w:i w:val="false"/>
          <w:sz w:val="20"/>
        </w:rPr>
        <w:t>第一个阶段其实是得益于第第一次是危机是73年的第一次石油危机，帮助丰田凭借他的这个六号的属性打开了美国市场。这个是帮助它的出口销量其实是有一个比较明显的一个提升。在这个阶段的话，其实它的这个收入，包括营业利润率也是有明显的抬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07:18</w:t>
      </w:r>
    </w:p>
    <w:p>
      <w:r>
        <w:rPr>
          <w:rFonts w:ascii="等线(中文正文)" w:hAnsi="等线(中文正文)" w:cs="等线(中文正文)" w:eastAsia="等线(中文正文)"/>
          <w:b w:val="false"/>
          <w:i w:val="false"/>
          <w:sz w:val="20"/>
        </w:rPr>
        <w:t>第二个阶段的话是1979年第二次石油危机之后，那在这个石油危机之后的话，它是进一步打开了海外市场，那在这个阶段的话，其实它是从数量往质量去进行一个转型。因为从81年开始受到美国的这样一个出口的限制，所以他后面的话其实是往质量端更多的去进行一个转型。在整个出口销量其实没有太明显增长的情况下，它的整个的利润率其实是有了比较明显的提升。也是帮助它这个阶段是有取得了一定的超额收益。然后第三个阶段的话是左边这张图是2003到2007年，就是通过建立合资工厂来打开中国整个的市场。这个阶段其实它的销量也是有比较明显的一个高增长，这个是大概的几个阶段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08:11</w:t>
      </w:r>
    </w:p>
    <w:p>
      <w:r>
        <w:rPr>
          <w:rFonts w:ascii="等线(中文正文)" w:hAnsi="等线(中文正文)" w:cs="等线(中文正文)" w:eastAsia="等线(中文正文)"/>
          <w:b w:val="false"/>
          <w:i w:val="false"/>
          <w:sz w:val="20"/>
        </w:rPr>
        <w:t>另外的话就是我们来看一下美国市场的成功的要素。刚刚也有提到其实核心的要素的话一个是日系车它本身的比较高的燃油燃油效率，它其实平均来看的话，还是要比美系车要更加明显。然后另外一个的话就是它对于市场的需求的一个把握，就是能够推出一些产品力比较高的一个车型来去跟本土的或者说当时畅销的车型能够有一些优势。所以这两个的话一个是产品力，另外一个是它的六号的属性，帮助他打开了美国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那在这个阶段一九在这个阶段的话其实我们能看到他抢占的核心的份额是来自于美国本土的一些份额，那日系车的份额其实在这个阶段是不断提升的。但是美国的本土车的份额其实是在不断下降的。这个是因为当时的美国美系车，它它的油耗相对比较高，那在很多的产品细节上跟日系车相比还是有一定的差距，包括这个性价比在当时其实也没有日系车高。那在这个阶段的话，其实我们看到日系车还是取得了比较明显的一个上份额的提升。这个是当时他能够去打开美国市场一个比较重要的一个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09:35</w:t>
      </w:r>
    </w:p>
    <w:p>
      <w:r>
        <w:rPr>
          <w:rFonts w:ascii="等线(中文正文)" w:hAnsi="等线(中文正文)" w:cs="等线(中文正文)" w:eastAsia="等线(中文正文)"/>
          <w:b w:val="false"/>
          <w:i w:val="false"/>
          <w:sz w:val="20"/>
        </w:rPr>
        <w:t>然后另外的话就是除了产品产品力之外，就是还有产能的出海。因为从20世纪80年代开始，因为美系车它本身的份额受到了挤压，所以美国是在1981年被美国限制，就是日本被美国限制整车的出口配额，那为了照顾这个配额的话，这个日系车就必须要去美国本土去建厂。那在这个之后的话，其实丰田的海外的产量是在逐年提升的。截止到目前为止，丰田的海外的销量大概有70%左右是由海外的产量来去供应的。从产品出海到产能出海，这个中间其实也是可以类比我们当前发生的这些贸易摩擦的一个情况。那也可以展望就是后续我们的整个的国产品牌出海的过程中，可能也是产能出海也是非常必要的一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10:34</w:t>
      </w:r>
    </w:p>
    <w:p>
      <w:r>
        <w:rPr>
          <w:rFonts w:ascii="等线(中文正文)" w:hAnsi="等线(中文正文)" w:cs="等线(中文正文)" w:eastAsia="等线(中文正文)"/>
          <w:b w:val="false"/>
          <w:i w:val="false"/>
          <w:sz w:val="20"/>
        </w:rPr>
        <w:t>第二部分的话就是对于比亚迪的这个出海做一个大概的展望。其实这一次的每一冲突带来的油价上涨的话，其实也可以类比当时的这个呃石油危机期，就是消费者对于利用好车型的一个偏好，我们其实可以看到这一次的时候石油价格上涨，它对于整体的燃油车的一个，平均的这样一个成本提升还是比较明显的。那到目前的话，其实也能看到说，新能源原车相比于油车的性价比还是更加突出的，包括说各国对于能源独立的这样一个诉求。在这种情况下，我们认为海外的这样一个新能源渗透率，它有希望迎来一个拐点。就是带动整体的新能源，是新能源车的一个需求的提升。包括说其实其他的这个重点区域，也对于新能源车出台了一些补贴的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11:32</w:t>
      </w:r>
    </w:p>
    <w:p>
      <w:r>
        <w:rPr>
          <w:rFonts w:ascii="等线(中文正文)" w:hAnsi="等线(中文正文)" w:cs="等线(中文正文)" w:eastAsia="等线(中文正文)"/>
          <w:b w:val="false"/>
          <w:i w:val="false"/>
          <w:sz w:val="20"/>
        </w:rPr>
        <w:t>另外就是从这个产品端来看，目前的话比亚迪的这个出口的动力类型，其实从这个插混和纯电来讲的话，基本上是各占一半。从24年开始，公司也是不断推出插混的这个车型。插混车型的话一方面是当然一方面是因为受到欧洲关税的影响，另外一方面的话也是满足了当下消费者对于新能源车它的一个过渡的一个阶段的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12:06</w:t>
      </w:r>
    </w:p>
    <w:p>
      <w:r>
        <w:rPr>
          <w:rFonts w:ascii="等线(中文正文)" w:hAnsi="等线(中文正文)" w:cs="等线(中文正文)" w:eastAsia="等线(中文正文)"/>
          <w:b w:val="false"/>
          <w:i w:val="false"/>
          <w:sz w:val="20"/>
        </w:rPr>
        <w:t>可能整个充电设施的一个完善，那纯电车型的话应该是有相对更大的空间，这个可以参照国内的整个的新能源车发展的一个历程来看。那对于比亚迪后续的一个车型来看的话，一方面是它的这个插混车型，包括新车其实推出是也是比较比较多的，产品矩阵也在不断的丰富。另外一个的话就是它的这个闪充桩，也是在今年年底预计会有一个出海的这个计划，那后续纯电车型的话，应该也是有比较明显的一个增长。然后另外的话就是这个产能出海。产能出海的话其实也是可以类比丰田的一个出海的节奏。目前的话比亚迪也是在海外进行了这样一个工厂的布局，包括说东南亚、欧洲、南美和中亚这几个区域。其实这个工厂的话也是已经在陆续进入到投产的阶段，也能很大程度上去规避关税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13:09</w:t>
      </w:r>
    </w:p>
    <w:p>
      <w:r>
        <w:rPr>
          <w:rFonts w:ascii="等线(中文正文)" w:hAnsi="等线(中文正文)" w:cs="等线(中文正文)" w:eastAsia="等线(中文正文)"/>
          <w:b w:val="false"/>
          <w:i w:val="false"/>
          <w:sz w:val="20"/>
        </w:rPr>
        <w:t>然后最后的话就是对公司的未来的出海空间做一个大概的展望。在2025年公司的出海整体是105万辆，目前的话主要的这个分布区域的话还是在东南亚、欧洲，包括拉美这几个区域为主。针对于未来的这个空间的话，我们大概也做了一个测算。当然这个是基于未来的新能源的渗透率，以及比亚迪市占率，结合这两个指标做了一个大概的测算。我们预期的话就是远期是能够突破500万辆的这样一个海外的销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13:43</w:t>
      </w:r>
    </w:p>
    <w:p>
      <w:r>
        <w:rPr>
          <w:rFonts w:ascii="等线(中文正文)" w:hAnsi="等线(中文正文)" w:cs="等线(中文正文)" w:eastAsia="等线(中文正文)"/>
          <w:b w:val="false"/>
          <w:i w:val="false"/>
          <w:sz w:val="20"/>
        </w:rPr>
        <w:t>今年的话其实我们也看到从月度的这个出口量来看，比亚迪的整个的出口也是保持了比较快的增长，那海外的整体的单车利润还是要比国内要更优一些。所以我们对于整个的比亚迪未来的出海以及说远空间，还是保持一个非常乐观的这样一个展望。当前的话其实也是在比亚迪经营的这个拐点。国内的销量的话预期后续随着二代闪充电池产能的扩张，整个的销量有希望有一个改善。那海外的销量的话，其实一直保持比较高的增长。从季度业绩来看，整体的季度的业绩预计会有比较明显的改善。那当前位置的话，我们也是建议各位领导去进去对比亚迪进行一个积极的关注。后续有什么问题的话，也可以随时联系我们团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14:34</w:t>
      </w:r>
    </w:p>
    <w:p>
      <w:r>
        <w:rPr>
          <w:rFonts w:ascii="等线(中文正文)" w:hAnsi="等线(中文正文)" w:cs="等线(中文正文)" w:eastAsia="等线(中文正文)"/>
          <w:b w:val="false"/>
          <w:i w:val="false"/>
          <w:sz w:val="20"/>
        </w:rPr>
        <w:t>以上的话就是比亚迪这个报告的大概的内容。感谢大家参加本次会议，用AI进宝获得优质复盘资料，更多专业AI工具和投研内容。打开进门APP领取会员体验码，祝您工作顺利，再见。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2026-06-06T05:51:25Z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E6636BB100BBAFBB4581D91E6DDB84342A46BE0CB37DD14C3A61463F44DFE52ABE9B9DEC415DE4D4A81BE733E31F40979D6964C3FA2B28455E46AC7D500DCED04F32535</vt:lpwstr>
  </property>
</Properties>
</file>