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【摩根士丹利】中国AI产业链2026-2027高景气、供应链持续紧缺，华为τ韬定律难实现制程反超仅缩小代差，数据中心板块万国数据承压，世纪互联受益股权变更，美团B站快手阿里腾讯业绩与催化全梳理.mov 260603_导读</w:t>
      </w:r>
    </w:p>
    <w:p>
      <w:pPr>
        <w:pStyle w:val="a0"/>
        <w:jc w:val="center"/>
      </w:pPr>
      <w:r>
        <w:t>2026年06月03日 23:24</w:t>
      </w:r>
    </w:p>
    <w:p>
      <w:pPr>
        <w:pStyle w:val="a7"/>
      </w:pPr>
      <w:r>
        <w:t>关键词</w:t>
      </w:r>
    </w:p>
    <w:p>
      <w:r>
        <w:rPr>
          <w:rFonts w:ascii="等线(中文正文)" w:hAnsi="等线(中文正文)" w:cs="等线(中文正文)" w:eastAsia="等线(中文正文)"/>
          <w:b w:val="false"/>
          <w:i w:val="false"/>
          <w:sz w:val="20"/>
        </w:rPr>
        <w:t xml:space="preserve">AI capex CPU TSMC PCB UV ANCPU 哔哩哔哩 IP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Morgan Stanley Asia AI 峰会总结了 AI 领域的快速发展及其对资本支出的积极影响，凸显了投资者对 AI 相关硬件和组件的高需求和对未来的乐观预期。会议亦深入讨论了数据中 心和互联网公司的业绩，尤其关注了 Bilibili 和快手的业务增长与市场表现，预示了这些公司在数字娱乐与社交领域的持续发展势头。此外，Morgan Stanley 表示将持续通过每周的 TM T Webcast，聚焦亚洲地区的热点话题，为投资者提供深度分析和见解。整体而言，此次峰会强调了 AI 技术在推动经济和产业升级中的核心作用，以及对相关投资机会的看好。</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AI峰会亮点与未来展望</w:t>
      </w:r>
    </w:p>
    <w:p>
      <w:r>
        <w:rPr>
          <w:rFonts w:ascii="等线(中文正文)" w:hAnsi="等线(中文正文)" w:cs="等线(中文正文)" w:eastAsia="等线(中文正文)"/>
          <w:b w:val="false"/>
          <w:i w:val="false"/>
          <w:sz w:val="20"/>
        </w:rPr>
        <w:t>本次对话围绕近期在台北举行的AI峰会展开，分享了会议的主要收获，包括AI领域的强劲资本支出、供应链瓶颈、以及未来两年内AI相关产业的高增长预期。同时，讨论了投资者对2026年和2027年AI行业前景的乐观态度，以及对2028年可能增长放缓的保守预测。强调了AI基础设施建设的持续投入和未来市场竞争的关键。</w:t>
      </w:r>
    </w:p>
    <w:p>
      <w:r>
        <w:rPr>
          <w:rFonts w:ascii="等线(中文正文)" w:hAnsi="等线(中文正文)" w:cs="等线(中文正文)" w:eastAsia="等线(中文正文)"/>
          <w:b w:val="false"/>
          <w:i w:val="false"/>
          <w:sz w:val="20"/>
        </w:rPr>
        <w:t/>
      </w:r>
    </w:p>
    <w:p>
      <w:pPr>
        <w:pStyle w:val="ab"/>
        <w:numPr>
          <w:numId w:val="2"/>
        </w:numPr>
      </w:pPr>
      <w:r>
        <w:t>04:20 半导体行业新技术与市场趋势分析</w:t>
      </w:r>
    </w:p>
    <w:p>
      <w:r>
        <w:rPr>
          <w:rFonts w:ascii="等线(中文正文)" w:hAnsi="等线(中文正文)" w:cs="等线(中文正文)" w:eastAsia="等线(中文正文)"/>
          <w:b w:val="false"/>
          <w:i w:val="false"/>
          <w:sz w:val="20"/>
        </w:rPr>
        <w:t>对话围绕半导体行业的新技术、市场趋势及华为的市场表现展开。参与者讨论了光学连接、CPU等领域的技术创新，以及TSMMC等公司在供应链中的关键作用。同时，对华为提出的新概念“中国芯”进行了深入分析，指出尽管存在技术突破，但与海外先进水平相比仍存差距。此外，还提及了PCB和MLCC的短缺问题，以及相关价格和周期的上涨趋势。整体来看，行业正迎来强周期，投资者对这些变化表现出浓厚兴趣。</w:t>
      </w:r>
    </w:p>
    <w:p>
      <w:r>
        <w:rPr>
          <w:rFonts w:ascii="等线(中文正文)" w:hAnsi="等线(中文正文)" w:cs="等线(中文正文)" w:eastAsia="等线(中文正文)"/>
          <w:b w:val="false"/>
          <w:i w:val="false"/>
          <w:sz w:val="20"/>
        </w:rPr>
        <w:t/>
      </w:r>
    </w:p>
    <w:p>
      <w:pPr>
        <w:pStyle w:val="ab"/>
        <w:numPr>
          <w:numId w:val="3"/>
        </w:numPr>
      </w:pPr>
      <w:r>
        <w:t>09:49 数据中心与互联网行业未来展望及投资分析</w:t>
      </w:r>
    </w:p>
    <w:p>
      <w:r>
        <w:rPr>
          <w:rFonts w:ascii="等线(中文正文)" w:hAnsi="等线(中文正文)" w:cs="等线(中文正文)" w:eastAsia="等线(中文正文)"/>
          <w:b w:val="false"/>
          <w:i w:val="false"/>
          <w:sz w:val="20"/>
        </w:rPr>
        <w:t>对话深入探讨了数据中心和互联网行业的未来趋势，特别是对数据中心行业在合同续签问题上的挑战，以及互联网广告和游戏业务的增长潜力进行了分析。对于数据中心，Vinet因较好的合同结构和新业务增长而表现更优；互联网行业方面，哔哩哔哩在广告和游戏业务上展现出强劲增长势头，尤其是新游戏的推出预期将带来显著收益。整体而言，尽管面临短期挑战，但行业基本面良好，存在投资机会。</w:t>
      </w:r>
    </w:p>
    <w:p>
      <w:r>
        <w:rPr>
          <w:rFonts w:ascii="等线(中文正文)" w:hAnsi="等线(中文正文)" w:cs="等线(中文正文)" w:eastAsia="等线(中文正文)"/>
          <w:b w:val="false"/>
          <w:i w:val="false"/>
          <w:sz w:val="20"/>
        </w:rPr>
        <w:t/>
      </w:r>
    </w:p>
    <w:p>
      <w:pPr>
        <w:pStyle w:val="ab"/>
        <w:numPr>
          <w:numId w:val="4"/>
        </w:numPr>
      </w:pPr>
      <w:r>
        <w:t>18:34 分析公司拆分价值与市场反应</w:t>
      </w:r>
    </w:p>
    <w:p>
      <w:r>
        <w:rPr>
          <w:rFonts w:ascii="等线(中文正文)" w:hAnsi="等线(中文正文)" w:cs="等线(中文正文)" w:eastAsia="等线(中文正文)"/>
          <w:b w:val="false"/>
          <w:i w:val="false"/>
          <w:sz w:val="20"/>
        </w:rPr>
        <w:t>讨论了未来哔哩哔哩与某公司关于股票出售问题的可能解决方案，以及快手拆分可林作为奖励股东和锁定关键人才的最优策略。通过保守评估，预计股价有45%的上涨空间。尽管核心业务面临挑战，但快速增长的清洁业务提供了拆分的价值锁定机会。市场对核心业务放缓的担忧已触底，而财务表现优异，受益于全球市场机遇，预计ARR将达到10亿美元。模型迭代和拆分消息可能成为股价催化剂。</w:t>
      </w:r>
    </w:p>
    <w:p>
      <w:r>
        <w:rPr>
          <w:rFonts w:ascii="等线(中文正文)" w:hAnsi="等线(中文正文)" w:cs="等线(中文正文)" w:eastAsia="等线(中文正文)"/>
          <w:b w:val="false"/>
          <w:i w:val="false"/>
          <w:sz w:val="20"/>
        </w:rPr>
        <w:t/>
      </w:r>
    </w:p>
    <w:p>
      <w:pPr>
        <w:pStyle w:val="ab"/>
        <w:numPr>
          <w:numId w:val="5"/>
        </w:numPr>
      </w:pPr>
      <w:r>
        <w:t>22:26 食品配送业务恢复盈利，酒店安装业务面临挑战</w:t>
      </w:r>
    </w:p>
    <w:p>
      <w:r>
        <w:rPr>
          <w:rFonts w:ascii="等线(中文正文)" w:hAnsi="等线(中文正文)" w:cs="等线(中文正文)" w:eastAsia="等线(中文正文)"/>
          <w:b w:val="false"/>
          <w:i w:val="false"/>
          <w:sz w:val="20"/>
        </w:rPr>
        <w:t>讨论了食品配送业务在第二季度已实现盈利，预计全年亏损控制在十亿美元内，国际扩张暂缓，集中于现有市场。酒店安装业务方面，营收预计同比增长9%，但毛利率维持在25%，面临市场竞争加剧的风险。未来股价催化剂在于食品配送单位经济恢复至1美元利润以上，以及酒店安装毛利率提升超过25%。</w:t>
      </w:r>
    </w:p>
    <w:p>
      <w:r>
        <w:rPr>
          <w:rFonts w:ascii="等线(中文正文)" w:hAnsi="等线(中文正文)" w:cs="等线(中文正文)" w:eastAsia="等线(中文正文)"/>
          <w:b w:val="false"/>
          <w:i w:val="false"/>
          <w:sz w:val="20"/>
        </w:rPr>
        <w:t/>
      </w:r>
    </w:p>
    <w:p>
      <w:pPr>
        <w:pStyle w:val="ab"/>
        <w:numPr>
          <w:numId w:val="6"/>
        </w:numPr>
      </w:pPr>
      <w:r>
        <w:t>27:00 科技巨头云峰会与AI产品更新动态</w:t>
      </w:r>
    </w:p>
    <w:p>
      <w:r>
        <w:rPr>
          <w:rFonts w:ascii="等线(中文正文)" w:hAnsi="等线(中文正文)" w:cs="等线(中文正文)" w:eastAsia="等线(中文正文)"/>
          <w:b w:val="false"/>
          <w:i w:val="false"/>
          <w:sz w:val="20"/>
        </w:rPr>
        <w:t>近期，某科技巨头在五月的云峰会上宣布了其产品从3.6升级至3.7版本，并推出了MT头新产品，其中编码能力全球排名第五。预计九月将有更多更新。同时，腾讯AI即将发布AI代理产品，市场对此充满期待，尽管其质量尚待验证。总体而言，这些动态对市场情绪有积极影响，但需关注实际表现。</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首先强调会议仅面向摩根大通的机构客户和财务顾问，随后介绍了会议内容，包括上周亚洲AI峰会亮点及米特和巴博云的最新收益情况，强调AI技术对股价和评级的影响。他提到了AI代理商质量未达预期，但需观察Raising公司的表现，鼓励听众提问，并邀请参与后续讨论，感谢听众参与。他还分析了AI发展速度、采用率及对供应链的影响，讨论了AI资本支出、半导体供应链技术，以及对数据存储和互联网服务领域的观点，整体表达了对AI技术前景的乐观态度。</w:t>
      </w:r>
    </w:p>
    <w:p>
      <w:r>
        <w:rPr>
          <w:rFonts w:ascii="等线(中文正文)" w:hAnsi="等线(中文正文)" w:cs="等线(中文正文)" w:eastAsia="等线(中文正文)"/>
          <w:b w:val="false"/>
          <w:i w:val="false"/>
          <w:sz w:val="20"/>
        </w:rPr>
        <w:t/>
      </w:r>
    </w:p>
    <w:p>
      <w:pPr>
        <w:pStyle w:val="a7"/>
      </w:pPr>
      <w:r>
        <w:t>要点回顾</w:t>
      </w:r>
    </w:p>
    <w:p>
      <w:pPr>
        <w:pStyle w:val="ab"/>
      </w:pPr>
      <w:r>
        <w:t>What was the general feedback from the Morgan Stanley Asia AI summit?</w:t>
      </w:r>
    </w:p>
    <w:p>
      <w:r>
        <w:rPr>
          <w:rFonts w:ascii="等线(中文正文)" w:hAnsi="等线(中文正文)" w:cs="等线(中文正文)" w:eastAsia="等线(中文正文)"/>
          <w:b w:val="false"/>
          <w:i w:val="false"/>
          <w:sz w:val="20"/>
        </w:rPr>
        <w:t>发言人1：The feedback from the conference was very positive, with many attendees focusing on CEO metrics such as the scale of AI and capex investment, which is seen as a strong dollar story. The summit highlighted bottlenecks in the supply chain leading to shortages and the speed of AI development and adoption.</w:t>
      </w:r>
    </w:p>
    <w:p>
      <w:r>
        <w:rPr>
          <w:rFonts w:ascii="等线(中文正文)" w:hAnsi="等线(中文正文)" w:cs="等线(中文正文)" w:eastAsia="等线(中文正文)"/>
          <w:b w:val="false"/>
          <w:i w:val="false"/>
          <w:sz w:val="20"/>
        </w:rPr>
        <w:t/>
      </w:r>
    </w:p>
    <w:p>
      <w:pPr>
        <w:pStyle w:val="ab"/>
      </w:pPr>
      <w:r>
        <w:t>What are the expected industry outlook and growth prospects for AI-related hardware components in the next few years?</w:t>
      </w:r>
    </w:p>
    <w:p>
      <w:r>
        <w:rPr>
          <w:rFonts w:ascii="等线(中文正文)" w:hAnsi="等线(中文正文)" w:cs="等线(中文正文)" w:eastAsia="等线(中文正文)"/>
          <w:b w:val="false"/>
          <w:i w:val="false"/>
          <w:sz w:val="20"/>
        </w:rPr>
        <w:t>发言人1：The industry outlook suggests strong growth for AI-related hardware components in the next two years, with most investors expecting a high visibility and significant growth in 2026 and 2027. However, the growth rate is expected to slow down in 2028 due to the supply shortage and capacity expansion that will come into effect then.</w:t>
      </w:r>
    </w:p>
    <w:p>
      <w:r>
        <w:rPr>
          <w:rFonts w:ascii="等线(中文正文)" w:hAnsi="等线(中文正文)" w:cs="等线(中文正文)" w:eastAsia="等线(中文正文)"/>
          <w:b w:val="false"/>
          <w:i w:val="false"/>
          <w:sz w:val="20"/>
        </w:rPr>
        <w:t/>
      </w:r>
    </w:p>
    <w:p>
      <w:pPr>
        <w:pStyle w:val="ab"/>
      </w:pPr>
      <w:r>
        <w:t>What are investors' concerns regarding future predictions for AI, especially for the year 2028?</w:t>
      </w:r>
    </w:p>
    <w:p>
      <w:r>
        <w:rPr>
          <w:rFonts w:ascii="等线(中文正文)" w:hAnsi="等线(中文正文)" w:cs="等线(中文正文)" w:eastAsia="等线(中文正文)"/>
          <w:b w:val="false"/>
          <w:i w:val="false"/>
          <w:sz w:val="20"/>
        </w:rPr>
        <w:t>发言人1：Investors are generally holding a conservative view regarding the growth in 2028, despite strong demand leading to aggressive capacity extension. There is uncertainty about the details and fundamental revenue/earnings forecast for the next few years.</w:t>
      </w:r>
    </w:p>
    <w:p>
      <w:r>
        <w:rPr>
          <w:rFonts w:ascii="等线(中文正文)" w:hAnsi="等线(中文正文)" w:cs="等线(中文正文)" w:eastAsia="等线(中文正文)"/>
          <w:b w:val="false"/>
          <w:i w:val="false"/>
          <w:sz w:val="20"/>
        </w:rPr>
        <w:t/>
      </w:r>
    </w:p>
    <w:p>
      <w:pPr>
        <w:pStyle w:val="ab"/>
      </w:pPr>
      <w:r>
        <w:t>How is the demand for AI capital expenditure (capex) and computing power expected to affect the industry?</w:t>
      </w:r>
    </w:p>
    <w:p>
      <w:r>
        <w:rPr>
          <w:rFonts w:ascii="等线(中文正文)" w:hAnsi="等线(中文正文)" w:cs="等线(中文正文)" w:eastAsia="等线(中文正文)"/>
          <w:b w:val="false"/>
          <w:i w:val="false"/>
          <w:sz w:val="20"/>
        </w:rPr>
        <w:t>发言人1：The demand for AI capex is expected to boost infrastructure development and strengthen AI computing power, which is considered a foundational element for winning the AI competition. This is creating a booming story for AI capital infrastructure.</w:t>
      </w:r>
    </w:p>
    <w:p>
      <w:r>
        <w:rPr>
          <w:rFonts w:ascii="等线(中文正文)" w:hAnsi="等线(中文正文)" w:cs="等线(中文正文)" w:eastAsia="等线(中文正文)"/>
          <w:b w:val="false"/>
          <w:i w:val="false"/>
          <w:sz w:val="20"/>
        </w:rPr>
        <w:t/>
      </w:r>
    </w:p>
    <w:p>
      <w:pPr>
        <w:pStyle w:val="ab"/>
      </w:pPr>
      <w:r>
        <w:t>Which segments or companies are expected to be better positioned in the AI industry?</w:t>
      </w:r>
    </w:p>
    <w:p>
      <w:r>
        <w:rPr>
          <w:rFonts w:ascii="等线(中文正文)" w:hAnsi="等线(中文正文)" w:cs="等线(中文正文)" w:eastAsia="等线(中文正文)"/>
          <w:b w:val="false"/>
          <w:i w:val="false"/>
          <w:sz w:val="20"/>
        </w:rPr>
        <w:t>发言人1：Investors are interested in the details of which segments and companies will be better positioned in the AI industry, particularly in light of the significant AI capex investments and the need for stronger AI computing power.</w:t>
      </w:r>
    </w:p>
    <w:p>
      <w:r>
        <w:rPr>
          <w:rFonts w:ascii="等线(中文正文)" w:hAnsi="等线(中文正文)" w:cs="等线(中文正文)" w:eastAsia="等线(中文正文)"/>
          <w:b w:val="false"/>
          <w:i w:val="false"/>
          <w:sz w:val="20"/>
        </w:rPr>
        <w:t/>
      </w:r>
    </w:p>
    <w:p>
      <w:pPr>
        <w:pStyle w:val="ab"/>
      </w:pPr>
      <w:r>
        <w:t>What are the key considerations for investors when looking at the AI supply chain?</w:t>
      </w:r>
    </w:p>
    <w:p>
      <w:r>
        <w:rPr>
          <w:rFonts w:ascii="等线(中文正文)" w:hAnsi="等线(中文正文)" w:cs="等线(中文正文)" w:eastAsia="等线(中文正文)"/>
          <w:b w:val="false"/>
          <w:i w:val="false"/>
          <w:sz w:val="20"/>
        </w:rPr>
        <w:t>发言人1：Investors are focusing on companies within the AI supply chain, particularly those with a role in the optical connection, CPU, and components thereof. The supply chain includes key players and companies that are expected to develop significant skill sets in ACPS by 2027 and 2028, which will present key equity stories.</w:t>
      </w:r>
    </w:p>
    <w:p>
      <w:r>
        <w:rPr>
          <w:rFonts w:ascii="等线(中文正文)" w:hAnsi="等线(中文正文)" w:cs="等线(中文正文)" w:eastAsia="等线(中文正文)"/>
          <w:b w:val="false"/>
          <w:i w:val="false"/>
          <w:sz w:val="20"/>
        </w:rPr>
        <w:t/>
      </w:r>
    </w:p>
    <w:p>
      <w:pPr>
        <w:pStyle w:val="ab"/>
      </w:pPr>
      <w:r>
        <w:t>What is the new concept called 'toll out' and how is it being received by the industry?</w:t>
      </w:r>
    </w:p>
    <w:p>
      <w:r>
        <w:rPr>
          <w:rFonts w:ascii="等线(中文正文)" w:hAnsi="等线(中文正文)" w:cs="等线(中文正文)" w:eastAsia="等线(中文正文)"/>
          <w:b w:val="false"/>
          <w:i w:val="false"/>
          <w:sz w:val="20"/>
        </w:rPr>
        <w:t>发言人1：'Toll out' is a new concept that was discussed at the conference, creating a huge debate within the industry. Some are very bullish on it as they believe it represents a fundamental change in the philosophy that will benefit Chinese semiconductors. Others are more conservative or negative, viewing it as not new and something similar to existing technologies used overseas.</w:t>
      </w:r>
    </w:p>
    <w:p>
      <w:r>
        <w:rPr>
          <w:rFonts w:ascii="等线(中文正文)" w:hAnsi="等线(中文正文)" w:cs="等线(中文正文)" w:eastAsia="等线(中文正文)"/>
          <w:b w:val="false"/>
          <w:i w:val="false"/>
          <w:sz w:val="20"/>
        </w:rPr>
        <w:t/>
      </w:r>
    </w:p>
    <w:p>
      <w:pPr>
        <w:pStyle w:val="ab"/>
      </w:pPr>
      <w:r>
        <w:t>What is Morgan Stanley's view on the technological innovation discussed at the conference?</w:t>
      </w:r>
    </w:p>
    <w:p>
      <w:r>
        <w:rPr>
          <w:rFonts w:ascii="等线(中文正文)" w:hAnsi="等线(中文正文)" w:cs="等线(中文正文)" w:eastAsia="等线(中文正文)"/>
          <w:b w:val="false"/>
          <w:i w:val="false"/>
          <w:sz w:val="20"/>
        </w:rPr>
        <w:t>发言人1：Morgan Stanley's view on the technological innovation discussed is more balanced. While recognizing the changes in transistors and packaging as industry standards, such as the use of UVM (vertical through-molded column) and 2.5D or 3D packaging, the firm believes that these innovations are not new and are being adopted to enhance user experience or product performance. They are not viewed as a new technology initiative.</w:t>
      </w:r>
    </w:p>
    <w:p>
      <w:r>
        <w:rPr>
          <w:rFonts w:ascii="等线(中文正文)" w:hAnsi="等线(中文正文)" w:cs="等线(中文正文)" w:eastAsia="等线(中文正文)"/>
          <w:b w:val="false"/>
          <w:i w:val="false"/>
          <w:sz w:val="20"/>
        </w:rPr>
        <w:t/>
      </w:r>
    </w:p>
    <w:p>
      <w:pPr>
        <w:pStyle w:val="ab"/>
      </w:pPr>
      <w:r>
        <w:t>What has been the impact of sanctions on Huawei's market share in China?</w:t>
      </w:r>
    </w:p>
    <w:p>
      <w:r>
        <w:rPr>
          <w:rFonts w:ascii="等线(中文正文)" w:hAnsi="等线(中文正文)" w:cs="等线(中文正文)" w:eastAsia="等线(中文正文)"/>
          <w:b w:val="false"/>
          <w:i w:val="false"/>
          <w:sz w:val="20"/>
        </w:rPr>
        <w:t>发言人1：After facing sanctions, Huawei's market share in China dropped from over 30% to just 6%. Subsequently, it grew to 12% and then to 20% in the first part of the year.</w:t>
      </w:r>
    </w:p>
    <w:p>
      <w:r>
        <w:rPr>
          <w:rFonts w:ascii="等线(中文正文)" w:hAnsi="等线(中文正文)" w:cs="等线(中文正文)" w:eastAsia="等线(中文正文)"/>
          <w:b w:val="false"/>
          <w:i w:val="false"/>
          <w:sz w:val="20"/>
        </w:rPr>
        <w:t/>
      </w:r>
    </w:p>
    <w:p>
      <w:pPr>
        <w:pStyle w:val="ab"/>
      </w:pPr>
      <w:r>
        <w:t>What is the purpose of Huawei's push to launch the taller?</w:t>
      </w:r>
    </w:p>
    <w:p>
      <w:r>
        <w:rPr>
          <w:rFonts w:ascii="等线(中文正文)" w:hAnsi="等线(中文正文)" w:cs="等线(中文正文)" w:eastAsia="等线(中文正文)"/>
          <w:b w:val="false"/>
          <w:i w:val="false"/>
          <w:sz w:val="20"/>
        </w:rPr>
        <w:t>发言人1：The purpose of Huawei's push to launch the taller is to make the concept widely accepted in China and to help the industry achieve a better overall performance.</w:t>
      </w:r>
    </w:p>
    <w:p>
      <w:r>
        <w:rPr>
          <w:rFonts w:ascii="等线(中文正文)" w:hAnsi="等线(中文正文)" w:cs="等线(中文正文)" w:eastAsia="等线(中文正文)"/>
          <w:b w:val="false"/>
          <w:i w:val="false"/>
          <w:sz w:val="20"/>
        </w:rPr>
        <w:t/>
      </w:r>
    </w:p>
    <w:p>
      <w:pPr>
        <w:pStyle w:val="ab"/>
      </w:pPr>
      <w:r>
        <w:t>What is the projected growth for Huawei's IT business over the next few years?</w:t>
      </w:r>
    </w:p>
    <w:p>
      <w:r>
        <w:rPr>
          <w:rFonts w:ascii="等线(中文正文)" w:hAnsi="等线(中文正文)" w:cs="等线(中文正文)" w:eastAsia="等线(中文正文)"/>
          <w:b w:val="false"/>
          <w:i w:val="false"/>
          <w:sz w:val="20"/>
        </w:rPr>
        <w:t>发言人1：The projected growth for Huawei's IT business is single-digit ebitda growth over the next five quarters, starting from the second quarter of this year to the second quarter next year. The growth is expected to accelerate in the second half of 2027, with an outlook of mid-teens to high 20% ebitda growth in 2028.</w:t>
      </w:r>
    </w:p>
    <w:p>
      <w:r>
        <w:rPr>
          <w:rFonts w:ascii="等线(中文正文)" w:hAnsi="等线(中文正文)" w:cs="等线(中文正文)" w:eastAsia="等线(中文正文)"/>
          <w:b w:val="false"/>
          <w:i w:val="false"/>
          <w:sz w:val="20"/>
        </w:rPr>
        <w:t/>
      </w:r>
    </w:p>
    <w:p>
      <w:pPr>
        <w:pStyle w:val="ab"/>
      </w:pPr>
      <w:r>
        <w:t>What challenges does GDS face in the current environment, and how are they addressing them?</w:t>
      </w:r>
    </w:p>
    <w:p>
      <w:r>
        <w:rPr>
          <w:rFonts w:ascii="等线(中文正文)" w:hAnsi="等线(中文正文)" w:cs="等线(中文正文)" w:eastAsia="等线(中文正文)"/>
          <w:b w:val="false"/>
          <w:i w:val="false"/>
          <w:sz w:val="20"/>
        </w:rPr>
        <w:t>发言人1：GDS is facing challenges due to the shortage of AI supply chain components and high prices. GDS is addressing these challenges by having less exposure to contract renewal issues compared to its peers and is growing its ebitda at a high rate of nearly 30% year, which is very outstanding.</w:t>
      </w:r>
    </w:p>
    <w:p>
      <w:r>
        <w:rPr>
          <w:rFonts w:ascii="等线(中文正文)" w:hAnsi="等线(中文正文)" w:cs="等线(中文正文)" w:eastAsia="等线(中文正文)"/>
          <w:b w:val="false"/>
          <w:i w:val="false"/>
          <w:sz w:val="20"/>
        </w:rPr>
        <w:t/>
      </w:r>
    </w:p>
    <w:p>
      <w:pPr>
        <w:pStyle w:val="ab"/>
      </w:pPr>
      <w:r>
        <w:t>What strategic changes has GDS made to address the challenges in its data center business?</w:t>
      </w:r>
    </w:p>
    <w:p>
      <w:r>
        <w:rPr>
          <w:rFonts w:ascii="等线(中文正文)" w:hAnsi="等线(中文正文)" w:cs="等线(中文正文)" w:eastAsia="等线(中文正文)"/>
          <w:b w:val="false"/>
          <w:i w:val="false"/>
          <w:sz w:val="20"/>
        </w:rPr>
        <w:t>发言人1：GDS has solved its major outstanding issue in the data center business by reaching an agreement with a major strategic partner, CDPA, to transfer all the stocks to CDPA. This strategic partnership is expected to significantly improve the company's situation in the data center sector.</w:t>
      </w:r>
    </w:p>
    <w:p>
      <w:r>
        <w:rPr>
          <w:rFonts w:ascii="等线(中文正文)" w:hAnsi="等线(中文正文)" w:cs="等线(中文正文)" w:eastAsia="等线(中文正文)"/>
          <w:b w:val="false"/>
          <w:i w:val="false"/>
          <w:sz w:val="20"/>
        </w:rPr>
        <w:t/>
      </w:r>
    </w:p>
    <w:p>
      <w:pPr>
        <w:pStyle w:val="ab"/>
      </w:pPr>
      <w:r>
        <w:t>How is Bilibili performing in its core advertising business?</w:t>
      </w:r>
    </w:p>
    <w:p>
      <w:r>
        <w:rPr>
          <w:rFonts w:ascii="等线(中文正文)" w:hAnsi="等线(中文正文)" w:cs="等线(中文正文)" w:eastAsia="等线(中文正文)"/>
          <w:b w:val="false"/>
          <w:i w:val="false"/>
          <w:sz w:val="20"/>
        </w:rPr>
        <w:t>发言人1：Bilibili's core advertising business is doing well, guiding high 20% year-over-year growth in the second half. It is anticipated that this growth will accelerate, especially considering the low base from the second quarter of the previous year.</w:t>
      </w:r>
    </w:p>
    <w:p>
      <w:r>
        <w:rPr>
          <w:rFonts w:ascii="等线(中文正文)" w:hAnsi="等线(中文正文)" w:cs="等线(中文正文)" w:eastAsia="等线(中文正文)"/>
          <w:b w:val="false"/>
          <w:i w:val="false"/>
          <w:sz w:val="20"/>
        </w:rPr>
        <w:t/>
      </w:r>
    </w:p>
    <w:p>
      <w:pPr>
        <w:pStyle w:val="ab"/>
      </w:pPr>
      <w:r>
        <w:t>What new game releases does Bilibili have in the pipeline for the fourth quarter, and what is their potential impact?</w:t>
      </w:r>
    </w:p>
    <w:p>
      <w:r>
        <w:rPr>
          <w:rFonts w:ascii="等线(中文正文)" w:hAnsi="等线(中文正文)" w:cs="等线(中文正文)" w:eastAsia="等线(中文正文)"/>
          <w:b w:val="false"/>
          <w:i w:val="false"/>
          <w:sz w:val="20"/>
        </w:rPr>
        <w:t>发言人1：Bilibili has two major game releases planned for the fourth quarter, one being a SLG game targeted at existing users of 3G Zhi from Alibaba. The company expects these games to have a meaningful growth at launch, particularly the SLG game, which has a clear target user group and is expected to contribute positively to the company's game revenue growth.</w:t>
      </w:r>
    </w:p>
    <w:p>
      <w:r>
        <w:rPr>
          <w:rFonts w:ascii="等线(中文正文)" w:hAnsi="等线(中文正文)" w:cs="等线(中文正文)" w:eastAsia="等线(中文正文)"/>
          <w:b w:val="false"/>
          <w:i w:val="false"/>
          <w:sz w:val="20"/>
        </w:rPr>
        <w:t/>
      </w:r>
    </w:p>
    <w:p>
      <w:pPr>
        <w:pStyle w:val="ab"/>
      </w:pPr>
      <w:r>
        <w:t>What is the current margin expansion rate for Bilibili's game business, and what factors are influencing it?</w:t>
      </w:r>
    </w:p>
    <w:p>
      <w:r>
        <w:rPr>
          <w:rFonts w:ascii="等线(中文正文)" w:hAnsi="等线(中文正文)" w:cs="等线(中文正文)" w:eastAsia="等线(中文正文)"/>
          <w:b w:val="false"/>
          <w:i w:val="false"/>
          <w:sz w:val="20"/>
        </w:rPr>
        <w:t>发言人1：Bilibili's game business is currently running at a one percentage point margin expansion. The reality of slower margin expansion is attributed to the current game business's decline and the need to enter a higher spending band with cloud costs due to their very strong traffic growth. If the game business improves in the fourth quarter, it is likely that the company will accelerate its margin expansion.</w:t>
      </w:r>
    </w:p>
    <w:p>
      <w:r>
        <w:rPr>
          <w:rFonts w:ascii="等线(中文正文)" w:hAnsi="等线(中文正文)" w:cs="等线(中文正文)" w:eastAsia="等线(中文正文)"/>
          <w:b w:val="false"/>
          <w:i w:val="false"/>
          <w:sz w:val="20"/>
        </w:rPr>
        <w:t/>
      </w:r>
    </w:p>
    <w:p>
      <w:pPr>
        <w:pStyle w:val="ab"/>
      </w:pPr>
      <w:r>
        <w:t>What are the main challenges for the share prices mentioned in the speech?</w:t>
      </w:r>
    </w:p>
    <w:p>
      <w:r>
        <w:rPr>
          <w:rFonts w:ascii="等线(中文正文)" w:hAnsi="等线(中文正文)" w:cs="等线(中文正文)" w:eastAsia="等线(中文正文)"/>
          <w:b w:val="false"/>
          <w:i w:val="false"/>
          <w:sz w:val="20"/>
        </w:rPr>
        <w:t>发言人1：The main challenges for share prices are potential sell-down from test and companies, and the need for market certainty regarding company feedback and shareholder reward programs.</w:t>
      </w:r>
    </w:p>
    <w:p>
      <w:r>
        <w:rPr>
          <w:rFonts w:ascii="等线(中文正文)" w:hAnsi="等线(中文正文)" w:cs="等线(中文正文)" w:eastAsia="等线(中文正文)"/>
          <w:b w:val="false"/>
          <w:i w:val="false"/>
          <w:sz w:val="20"/>
        </w:rPr>
        <w:t/>
      </w:r>
    </w:p>
    <w:p>
      <w:pPr>
        <w:pStyle w:val="ab"/>
      </w:pPr>
      <w:r>
        <w:t>What are the new sum of total part evaluation and projected share price upside for the company mentioned?</w:t>
      </w:r>
    </w:p>
    <w:p>
      <w:r>
        <w:rPr>
          <w:rFonts w:ascii="等线(中文正文)" w:hAnsi="等线(中文正文)" w:cs="等线(中文正文)" w:eastAsia="等线(中文正文)"/>
          <w:b w:val="false"/>
          <w:i w:val="false"/>
          <w:sz w:val="20"/>
        </w:rPr>
        <w:t>发言人1：The new sum of total part evaluation assigns an eight times PE for the core business, twenty times AARR multiple for clean, and a thirty-fold overall discount without cash value given. This approach results in a projected forty to fifty percent share price upside.</w:t>
      </w:r>
    </w:p>
    <w:p>
      <w:r>
        <w:rPr>
          <w:rFonts w:ascii="等线(中文正文)" w:hAnsi="等线(中文正文)" w:cs="等线(中文正文)" w:eastAsia="等线(中文正文)"/>
          <w:b w:val="false"/>
          <w:i w:val="false"/>
          <w:sz w:val="20"/>
        </w:rPr>
        <w:t/>
      </w:r>
    </w:p>
    <w:p>
      <w:pPr>
        <w:pStyle w:val="ab"/>
      </w:pPr>
      <w:r>
        <w:t>How does the company plan to reward shareholders and what is the perceived impact on clean's long-term development?</w:t>
      </w:r>
    </w:p>
    <w:p>
      <w:r>
        <w:rPr>
          <w:rFonts w:ascii="等线(中文正文)" w:hAnsi="等线(中文正文)" w:cs="等线(中文正文)" w:eastAsia="等线(中文正文)"/>
          <w:b w:val="false"/>
          <w:i w:val="false"/>
          <w:sz w:val="20"/>
        </w:rPr>
        <w:t>发言人1：The company plans to reward shareholders and lock key talent through a spin off, which is seen as an optimal solution and very helpful for clean's long-term development, with a story similar to that of昆仑山 part over the next twelve months.</w:t>
      </w:r>
    </w:p>
    <w:p>
      <w:r>
        <w:rPr>
          <w:rFonts w:ascii="等线(中文正文)" w:hAnsi="等线(中文正文)" w:cs="等线(中文正文)" w:eastAsia="等线(中文正文)"/>
          <w:b w:val="false"/>
          <w:i w:val="false"/>
          <w:sz w:val="20"/>
        </w:rPr>
        <w:t/>
      </w:r>
    </w:p>
    <w:p>
      <w:pPr>
        <w:pStyle w:val="ab"/>
      </w:pPr>
      <w:r>
        <w:t>What is the expected financial performance of the company's core business and how is it positioned against competitors?</w:t>
      </w:r>
    </w:p>
    <w:p>
      <w:r>
        <w:rPr>
          <w:rFonts w:ascii="等线(中文正文)" w:hAnsi="等线(中文正文)" w:cs="等线(中文正文)" w:eastAsia="等线(中文正文)"/>
          <w:b w:val="false"/>
          <w:i w:val="false"/>
          <w:sz w:val="20"/>
        </w:rPr>
        <w:t>发言人1：The core business is challenged but experiences fast growth in clean, has an opportune spin off, and value on lock opportunity, similar to the company's performance over the past nine months. The company is maintaining a strong competitive position, facing more competition but still benefiting from market growth, achieving triple digits in top line and ARR growth.</w:t>
      </w:r>
    </w:p>
    <w:p>
      <w:r>
        <w:rPr>
          <w:rFonts w:ascii="等线(中文正文)" w:hAnsi="等线(中文正文)" w:cs="等线(中文正文)" w:eastAsia="等线(中文正文)"/>
          <w:b w:val="false"/>
          <w:i w:val="false"/>
          <w:sz w:val="20"/>
        </w:rPr>
        <w:t/>
      </w:r>
    </w:p>
    <w:p>
      <w:pPr>
        <w:pStyle w:val="ab"/>
      </w:pPr>
      <w:r>
        <w:t>What is the expected financial performance for the second quarter and the potential risks mentioned?</w:t>
      </w:r>
    </w:p>
    <w:p>
      <w:r>
        <w:rPr>
          <w:rFonts w:ascii="等线(中文正文)" w:hAnsi="等线(中文正文)" w:cs="等线(中文正文)" w:eastAsia="等线(中文正文)"/>
          <w:b w:val="false"/>
          <w:i w:val="false"/>
          <w:sz w:val="20"/>
        </w:rPr>
        <w:t>发言人1：The second quarter is expected to continue the core business slowdown, yet the share price did not react negatively. Financially, the company is doing extremely well, facing more competition but maintaining a strong competitive position with a focus on managing the impact. Instal hotel margins are stable, and GTV and revenue are expected to be similar to the first quarter, with around a nine percent revenue growth and a stable margin at twenty-five percent.</w:t>
      </w:r>
    </w:p>
    <w:p>
      <w:r>
        <w:rPr>
          <w:rFonts w:ascii="等线(中文正文)" w:hAnsi="等线(中文正文)" w:cs="等线(中文正文)" w:eastAsia="等线(中文正文)"/>
          <w:b w:val="false"/>
          <w:i w:val="false"/>
          <w:sz w:val="20"/>
        </w:rPr>
        <w:t/>
      </w:r>
    </w:p>
    <w:p>
      <w:pPr>
        <w:pStyle w:val="ab"/>
      </w:pPr>
      <w:r>
        <w:t>What is the projected financial performance for the new initiative in the second quarter and full year?</w:t>
      </w:r>
    </w:p>
    <w:p>
      <w:r>
        <w:rPr>
          <w:rFonts w:ascii="等线(中文正文)" w:hAnsi="等线(中文正文)" w:cs="等线(中文正文)" w:eastAsia="等线(中文正文)"/>
          <w:b w:val="false"/>
          <w:i w:val="false"/>
          <w:sz w:val="20"/>
        </w:rPr>
        <w:t>发言人1：The new initiative is expected to have losses that are wide slightly in the second quarter and full year, with losses within ten billion for the food delivery business. The focus is on managing losses and not on expanding to new international markets but rather on focusing on existing markets and slightly expanding sales for supermarkets.</w:t>
      </w:r>
    </w:p>
    <w:p>
      <w:r>
        <w:rPr>
          <w:rFonts w:ascii="等线(中文正文)" w:hAnsi="等线(中文正文)" w:cs="等线(中文正文)" w:eastAsia="等线(中文正文)"/>
          <w:b w:val="false"/>
          <w:i w:val="false"/>
          <w:sz w:val="20"/>
        </w:rPr>
        <w:t/>
      </w:r>
    </w:p>
    <w:p>
      <w:pPr>
        <w:pStyle w:val="ab"/>
      </w:pPr>
      <w:r>
        <w:t>What are the key catalysts for the stock to turn around according to the speech?</w:t>
      </w:r>
    </w:p>
    <w:p>
      <w:r>
        <w:rPr>
          <w:rFonts w:ascii="等线(中文正文)" w:hAnsi="等线(中文正文)" w:cs="等线(中文正文)" w:eastAsia="等线(中文正文)"/>
          <w:b w:val="false"/>
          <w:i w:val="false"/>
          <w:sz w:val="20"/>
        </w:rPr>
        <w:t>发言人1：The key catalysts for the stock to turn around are the recovery of the food delivery business to profitability, with an expectation of one dollar profit by the next year, and the guidance on the install margin to be above twenty-five percent, indicating a turnaround or stability of competition in the install segment.</w:t>
      </w:r>
    </w:p>
    <w:p>
      <w:r>
        <w:rPr>
          <w:rFonts w:ascii="等线(中文正文)" w:hAnsi="等线(中文正文)" w:cs="等线(中文正文)" w:eastAsia="等线(中文正文)"/>
          <w:b w:val="false"/>
          <w:i w:val="false"/>
          <w:sz w:val="20"/>
        </w:rPr>
        <w:t/>
      </w:r>
    </w:p>
    <w:p>
      <w:pPr>
        <w:pStyle w:val="ab"/>
      </w:pPr>
      <w:r>
        <w:t>What recent developments in AI were discussed?</w:t>
      </w:r>
    </w:p>
    <w:p>
      <w:r>
        <w:rPr>
          <w:rFonts w:ascii="等线(中文正文)" w:hAnsi="等线(中文正文)" w:cs="等线(中文正文)" w:eastAsia="等线(中文正文)"/>
          <w:b w:val="false"/>
          <w:i w:val="false"/>
          <w:sz w:val="20"/>
        </w:rPr>
        <w:t>发言人1：Recent AI developments include the upgrade of Q from three point six to three point seven, new product launches for Q, and the potential introduction of an AI agent by Tencent. These updates contribute to positive sentiment and help close the gap with peers, pending quality results.</w:t>
      </w:r>
    </w:p>
    <w:p>
      <w:r>
        <w:rPr>
          <w:rFonts w:ascii="等线(中文正文)" w:hAnsi="等线(中文正文)" w:cs="等线(中文正文)" w:eastAsia="等线(中文正文)"/>
          <w:b w:val="false"/>
          <w:i w:val="false"/>
          <w:sz w:val="20"/>
        </w:rPr>
        <w:t/>
      </w:r>
    </w:p>
    <w:p>
      <w:pPr>
        <w:pStyle w:val="ab"/>
      </w:pPr>
      <w:r>
        <w:t>What are the competitive advantages of Huawei's smartphones according to user feedback?</w:t>
      </w:r>
    </w:p>
    <w:p>
      <w:r>
        <w:rPr>
          <w:rFonts w:ascii="等线(中文正文)" w:hAnsi="等线(中文正文)" w:cs="等线(中文正文)" w:eastAsia="等线(中文正文)"/>
          <w:b w:val="false"/>
          <w:i w:val="false"/>
          <w:sz w:val="20"/>
        </w:rPr>
        <w:t>发言人1：User feedback indicates that there are no major complaints regarding speed or legendary performances with Huawei's smartphones that use Kirin chips, suggesting competitive performance.</w:t>
      </w:r>
    </w:p>
    <w:p>
      <w:r>
        <w:rPr>
          <w:rFonts w:ascii="等线(中文正文)" w:hAnsi="等线(中文正文)" w:cs="等线(中文正文)" w:eastAsia="等线(中文正文)"/>
          <w:b w:val="false"/>
          <w:i w:val="false"/>
          <w:sz w:val="20"/>
        </w:rPr>
        <w:t/>
      </w:r>
    </w:p>
    <w:p>
      <w:pPr>
        <w:pStyle w:val="ab"/>
      </w:pPr>
      <w:r>
        <w:t>How does Huawei's Supercluster compare to NVIDIA's chips in terms of performance?</w:t>
      </w:r>
    </w:p>
    <w:p>
      <w:r>
        <w:rPr>
          <w:rFonts w:ascii="等线(中文正文)" w:hAnsi="等线(中文正文)" w:cs="等线(中文正文)" w:eastAsia="等线(中文正文)"/>
          <w:b w:val="false"/>
          <w:i w:val="false"/>
          <w:sz w:val="20"/>
        </w:rPr>
        <w:t>发言人1：The Supercluster concept launched by Huawei implies competitive influence performance compared to NVIDIA's chips, suggesting competitive advantages for Huawei.</w:t>
      </w:r>
    </w:p>
    <w:p>
      <w:r>
        <w:rPr>
          <w:rFonts w:ascii="等线(中文正文)" w:hAnsi="等线(中文正文)" w:cs="等线(中文正文)" w:eastAsia="等线(中文正文)"/>
          <w:b w:val="false"/>
          <w:i w:val="false"/>
          <w:sz w:val="20"/>
        </w:rPr>
        <w:t/>
      </w:r>
    </w:p>
    <w:p>
      <w:pPr>
        <w:pStyle w:val="ab"/>
      </w:pPr>
      <w:r>
        <w:t>What could potentially lead to a better outlook for IT in the near future?</w:t>
      </w:r>
    </w:p>
    <w:p>
      <w:r>
        <w:rPr>
          <w:rFonts w:ascii="等线(中文正文)" w:hAnsi="等线(中文正文)" w:cs="等线(中文正文)" w:eastAsia="等线(中文正文)"/>
          <w:b w:val="false"/>
          <w:i w:val="false"/>
          <w:sz w:val="20"/>
        </w:rPr>
        <w:t>发言人1：A potential conclusion between哔哩哔哩 and ten 3 regarding the sell-down issue could lead to an even better opportunity for IT.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2026-06-03T15:29:50Z</dcterms:created>
  <dc:creator>Apache POI</dc:creator>
</cp:coreProperties>
</file>