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美敦力[MDT.N]2026财年第四季度业绩交流会 260603_导读</w:t>
      </w:r>
    </w:p>
    <w:p>
      <w:pPr>
        <w:pStyle w:val="a0"/>
        <w:jc w:val="center"/>
      </w:pPr>
      <w:r>
        <w:t>2026年06月03日 23:24</w:t>
      </w:r>
    </w:p>
    <w:p>
      <w:pPr>
        <w:pStyle w:val="a7"/>
      </w:pPr>
      <w:r>
        <w:t>关键词</w:t>
      </w:r>
    </w:p>
    <w:p>
      <w:r>
        <w:rPr>
          <w:rFonts w:ascii="等线(中文正文)" w:hAnsi="等线(中文正文)" w:cs="等线(中文正文)" w:eastAsia="等线(中文正文)"/>
          <w:b w:val="false"/>
          <w:i w:val="false"/>
          <w:sz w:val="20"/>
        </w:rPr>
        <w:t xml:space="preserve">innovation expansion growth investment technology market performance patients physicians portfolio revenue strategic global leadership healthcare procedures impact advancement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公司在过去一年里凭借其坚实的业务基础和技术创新，以及对医疗健康需求增长的预期，实现了持续的创新和增长。尽管面临市场和经济的挑战，公司保持韧性，业务领域如人工智能、数字机器人和先进电子技术的加速发展，为更安全的护理、更好的治疗结果和更强大的医疗经济提供了机会。公司强调了对未来的投资和市场发展的积极态度，并预计将继续推动增长和创新，特别是在心血管、神经科学和手术技术领域。面对投资者的提问，公司重申了对增长驱动力的持续关注以及对市场挑战的准备。同时，公司正通过加大研发投入、优化销售队伍、并专注于高潜力市场来增强其市场地位，以应对激烈的竞争。公司推出了一系列创新产品和软件，如“Prison Two”和Sphere Three Sixty 导管，以及通过扩展其电生理（EP）生态系统和进入新治疗领域来进一步扩大业务。此外，公司实现了10%的收入增长，特别是在心血管领域，展现了其在心脏疾病的预防和治疗方面的领导地位。公司的财务表现强劲，包括自由现金流的强劲和对新投资的积极态度，以支持其战略增长和创新目标。</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全球扩张与医疗创新：推动EP生态系统升级</w:t>
      </w:r>
    </w:p>
    <w:p>
      <w:r>
        <w:rPr>
          <w:rFonts w:ascii="等线(中文正文)" w:hAnsi="等线(中文正文)" w:cs="等线(中文正文)" w:eastAsia="等线(中文正文)"/>
          <w:b w:val="false"/>
          <w:i w:val="false"/>
          <w:sz w:val="20"/>
        </w:rPr>
        <w:t>对话聚焦于全球市场扩展与医疗技术革新，强调了新一代制图软件在监狱环境中的应用，以及Sphere Nine在日本的市场领导地位扩展。此外，还提及了FDA对VT关键试验的批准，Sphere 360导管的推出，以及对ICE导管技术的投资，旨在为医生提供实时心脏可视化，增强AFAIR平台功能，以应对复杂心律失常治疗挑战。</w:t>
      </w:r>
    </w:p>
    <w:p>
      <w:r>
        <w:rPr>
          <w:rFonts w:ascii="等线(中文正文)" w:hAnsi="等线(中文正文)" w:cs="等线(中文正文)" w:eastAsia="等线(中文正文)"/>
          <w:b w:val="false"/>
          <w:i w:val="false"/>
          <w:sz w:val="20"/>
        </w:rPr>
        <w:t/>
      </w:r>
    </w:p>
    <w:p>
      <w:pPr>
        <w:pStyle w:val="ab"/>
        <w:numPr>
          <w:numId w:val="2"/>
        </w:numPr>
      </w:pPr>
      <w:r>
        <w:t>01:52 创新医疗解决方案：SimSpiral治疗高血压的突破进展</w:t>
      </w:r>
    </w:p>
    <w:p>
      <w:r>
        <w:rPr>
          <w:rFonts w:ascii="等线(中文正文)" w:hAnsi="等线(中文正文)" w:cs="等线(中文正文)" w:eastAsia="等线(中文正文)"/>
          <w:b w:val="false"/>
          <w:i w:val="false"/>
          <w:sz w:val="20"/>
        </w:rPr>
        <w:t>计划全面围绕电生理空间，提供更完整的血压解决方案。分享了SimSpiral这一新型一次性微创高血压治疗方法的进展，尽管使用多种药物，美国仍有约18%的人口高血压未得到有效控制。SimSpiral已获得医生广泛认可，覆盖200名医生，超过300个账户，并显著提升了优先授权审批效率。自NCD以来，平均每周手术量翻倍，年度化收入达1亿美元。长期数据显示，SimSpiral在两年内分别实现了办公室和家庭血压平均下降13.3和18.1毫米汞柱，90%的患者获益显著，每减少10mmHg的血压可降低超过20%的重大心血管事件风险，强调了SimSpiral对患者及医疗系统的重大影响。</w:t>
      </w:r>
    </w:p>
    <w:p>
      <w:r>
        <w:rPr>
          <w:rFonts w:ascii="等线(中文正文)" w:hAnsi="等线(中文正文)" w:cs="等线(中文正文)" w:eastAsia="等线(中文正文)"/>
          <w:b w:val="false"/>
          <w:i w:val="false"/>
          <w:sz w:val="20"/>
        </w:rPr>
        <w:t/>
      </w:r>
    </w:p>
    <w:p>
      <w:pPr>
        <w:pStyle w:val="ab"/>
        <w:numPr>
          <w:numId w:val="3"/>
        </w:numPr>
      </w:pPr>
      <w:r>
        <w:t>03:48 医疗技术创新与市场拓展</w:t>
      </w:r>
    </w:p>
    <w:p>
      <w:r>
        <w:rPr>
          <w:rFonts w:ascii="等线(中文正文)" w:hAnsi="等线(中文正文)" w:cs="等线(中文正文)" w:eastAsia="等线(中文正文)"/>
          <w:b w:val="false"/>
          <w:i w:val="false"/>
          <w:sz w:val="20"/>
        </w:rPr>
        <w:t>讨论了医疗技术平台在高血压管理、手术机器人系统、以及尿动力学治疗方面的创新进展，强调了市场反馈积极、商业化进程加速，以及对数字医疗和数据分析的投资，旨在重新定义医疗标准和推动全球市场增长。</w:t>
      </w:r>
    </w:p>
    <w:p>
      <w:r>
        <w:rPr>
          <w:rFonts w:ascii="等线(中文正文)" w:hAnsi="等线(中文正文)" w:cs="等线(中文正文)" w:eastAsia="等线(中文正文)"/>
          <w:b w:val="false"/>
          <w:i w:val="false"/>
          <w:sz w:val="20"/>
        </w:rPr>
        <w:t/>
      </w:r>
    </w:p>
    <w:p>
      <w:pPr>
        <w:pStyle w:val="ab"/>
        <w:numPr>
          <w:numId w:val="4"/>
        </w:numPr>
      </w:pPr>
      <w:r>
        <w:t>06:55 医疗科技企业通过战略投资与并购加速创新与增长</w:t>
      </w:r>
    </w:p>
    <w:p>
      <w:r>
        <w:rPr>
          <w:rFonts w:ascii="等线(中文正文)" w:hAnsi="等线(中文正文)" w:cs="等线(中文正文)" w:eastAsia="等线(中文正文)"/>
          <w:b w:val="false"/>
          <w:i w:val="false"/>
          <w:sz w:val="20"/>
        </w:rPr>
        <w:t>通过执行聚焦的组合策略，企业加速了植入物的推广，完成了独立的首次公开募股，并推进了并购与风险投资计划，旨在高增长领域加速创新。成功收购Pathworks等公司，投资于神经介入、疼痛管理及下一代冰冻消融导管技术，这些举措将企业定位为可持续增长的领导者，特别是在心脏疾病、神经介入和疼痛管理领域。</w:t>
      </w:r>
    </w:p>
    <w:p>
      <w:r>
        <w:rPr>
          <w:rFonts w:ascii="等线(中文正文)" w:hAnsi="等线(中文正文)" w:cs="等线(中文正文)" w:eastAsia="等线(中文正文)"/>
          <w:b w:val="false"/>
          <w:i w:val="false"/>
          <w:sz w:val="20"/>
        </w:rPr>
        <w:t/>
      </w:r>
    </w:p>
    <w:p>
      <w:pPr>
        <w:pStyle w:val="ab"/>
        <w:numPr>
          <w:numId w:val="5"/>
        </w:numPr>
      </w:pPr>
      <w:r>
        <w:t>09:37 业务部门业绩回顾与财务成果分析</w:t>
      </w:r>
    </w:p>
    <w:p>
      <w:r>
        <w:rPr>
          <w:rFonts w:ascii="等线(中文正文)" w:hAnsi="等线(中文正文)" w:cs="等线(中文正文)" w:eastAsia="等线(中文正文)"/>
          <w:b w:val="false"/>
          <w:i w:val="false"/>
          <w:sz w:val="20"/>
        </w:rPr>
        <w:t>会议回顾了各业务部门在心血管、结构心脏和冠状动脉治疗领域取得的业绩，包括美国和国际市场的增长情况，特别强调了cas、ICD、EV等产品的强劲表现。讨论了市场策略调整、技术创新以及产品线扩展对业绩的推动作用，同时分析了财务成果并提出了未来指导方针。</w:t>
      </w:r>
    </w:p>
    <w:p>
      <w:r>
        <w:rPr>
          <w:rFonts w:ascii="等线(中文正文)" w:hAnsi="等线(中文正文)" w:cs="等线(中文正文)" w:eastAsia="等线(中文正文)"/>
          <w:b w:val="false"/>
          <w:i w:val="false"/>
          <w:sz w:val="20"/>
        </w:rPr>
        <w:t/>
      </w:r>
    </w:p>
    <w:p>
      <w:pPr>
        <w:pStyle w:val="ab"/>
        <w:numPr>
          <w:numId w:val="6"/>
        </w:numPr>
      </w:pPr>
      <w:r>
        <w:t>12:46 公司业绩报告与未来展望</w:t>
      </w:r>
    </w:p>
    <w:p>
      <w:r>
        <w:rPr>
          <w:rFonts w:ascii="等线(中文正文)" w:hAnsi="等线(中文正文)" w:cs="等线(中文正文)" w:eastAsia="等线(中文正文)"/>
          <w:b w:val="false"/>
          <w:i w:val="false"/>
          <w:sz w:val="20"/>
        </w:rPr>
        <w:t>公司整体业绩表现良好，多个业务部门实现增长，尤其是神经科学、医疗手术和糖尿病业务。神经科学领域，公司凭借全面的产品组合和领先市场地位，实现全球3%的营收增长，其中CST业务表现突出，Staff Access平台商业化进展顺利。医疗手术部门，全球营收增长5%，其中美国市场增长8%，主要得益于先进能量和伤口管理领域的高个位数增长。糖尿病业务完成首次IPO，报告期内实现15%的营收增长，国际执行强劲，美国CGM市场新患者启动加速。公司对未来充满信心，预计增长势头将持续至下一个财年。</w:t>
      </w:r>
    </w:p>
    <w:p>
      <w:r>
        <w:rPr>
          <w:rFonts w:ascii="等线(中文正文)" w:hAnsi="等线(中文正文)" w:cs="等线(中文正文)" w:eastAsia="等线(中文正文)"/>
          <w:b w:val="false"/>
          <w:i w:val="false"/>
          <w:sz w:val="20"/>
        </w:rPr>
        <w:t/>
      </w:r>
    </w:p>
    <w:p>
      <w:pPr>
        <w:pStyle w:val="ab"/>
        <w:numPr>
          <w:numId w:val="7"/>
        </w:numPr>
      </w:pPr>
      <w:r>
        <w:t>18:08 财报解读：收入与利润增长分析</w:t>
      </w:r>
    </w:p>
    <w:p>
      <w:r>
        <w:rPr>
          <w:rFonts w:ascii="等线(中文正文)" w:hAnsi="等线(中文正文)" w:cs="等线(中文正文)" w:eastAsia="等线(中文正文)"/>
          <w:b w:val="false"/>
          <w:i w:val="false"/>
          <w:sz w:val="20"/>
        </w:rPr>
        <w:t>财务报告中提到，本季度收入达98亿，同比增长9.9%，主要得益于价格策略和成本控制。毛利率为65.4%，同比提升30个基点，成本效率改善和全球运营优化是关键因素。尽管面临汇率波动和产品组合调整的挑战，公司仍通过加速投资于增长领域，实现25.5%的调整后营业利润率。自由现金流强劲，达到54亿，超出预期，显示公司在资本管理方面的高效。整体而言，公司业绩表现强劲，展现出强大的执行力和稳健的财务状况。</w:t>
      </w:r>
    </w:p>
    <w:p>
      <w:r>
        <w:rPr>
          <w:rFonts w:ascii="等线(中文正文)" w:hAnsi="等线(中文正文)" w:cs="等线(中文正文)" w:eastAsia="等线(中文正文)"/>
          <w:b w:val="false"/>
          <w:i w:val="false"/>
          <w:sz w:val="20"/>
        </w:rPr>
        <w:t/>
      </w:r>
    </w:p>
    <w:p>
      <w:pPr>
        <w:pStyle w:val="ab"/>
        <w:numPr>
          <w:numId w:val="8"/>
        </w:numPr>
      </w:pPr>
      <w:r>
        <w:t>24:14 公司展望2027年增长目标及市场策略</w:t>
      </w:r>
    </w:p>
    <w:p>
      <w:r>
        <w:rPr>
          <w:rFonts w:ascii="等线(中文正文)" w:hAnsi="等线(中文正文)" w:cs="等线(中文正文)" w:eastAsia="等线(中文正文)"/>
          <w:b w:val="false"/>
          <w:i w:val="false"/>
          <w:sz w:val="20"/>
        </w:rPr>
        <w:t>公司计划在2027年实现6.75%至7.25%的有机收入增长，特别强调在糖尿病业务、研发和市场拓展上的投资。展望未来，公司预计非关税因素、汇率变动和额外销售周将影响财务表现，但通过成本控制和效率提升，预计营业利润率将提升60个基点。此外，公司正积极调整领导层，以支持神经科学部门的持续增长。</w:t>
      </w:r>
    </w:p>
    <w:p>
      <w:r>
        <w:rPr>
          <w:rFonts w:ascii="等线(中文正文)" w:hAnsi="等线(中文正文)" w:cs="等线(中文正文)" w:eastAsia="等线(中文正文)"/>
          <w:b w:val="false"/>
          <w:i w:val="false"/>
          <w:sz w:val="20"/>
        </w:rPr>
        <w:t/>
      </w:r>
    </w:p>
    <w:p>
      <w:pPr>
        <w:pStyle w:val="ab"/>
        <w:numPr>
          <w:numId w:val="9"/>
        </w:numPr>
      </w:pPr>
      <w:r>
        <w:t>32:26 公司业绩指导与市场增长预期</w:t>
      </w:r>
    </w:p>
    <w:p>
      <w:r>
        <w:rPr>
          <w:rFonts w:ascii="等线(中文正文)" w:hAnsi="等线(中文正文)" w:cs="等线(中文正文)" w:eastAsia="等线(中文正文)"/>
          <w:b w:val="false"/>
          <w:i w:val="false"/>
          <w:sz w:val="20"/>
        </w:rPr>
        <w:t>对话围绕公司未来一年的业绩指导展开，详细阐述了各业务部门的增长预期与市场表现。公司预计心血管、神经科学和MT Search等业务将持续增长，尤其在创新产品和收购的推动下，市场占有率将进一步提升。此外，尽管面临成本压力，公司仍对实现高于市场平均的增速充满信心。整体来看，公司对2027年的业绩预期保持乐观，目标增长率维持在5.5%至6%之间。</w:t>
      </w:r>
    </w:p>
    <w:p>
      <w:r>
        <w:rPr>
          <w:rFonts w:ascii="等线(中文正文)" w:hAnsi="等线(中文正文)" w:cs="等线(中文正文)" w:eastAsia="等线(中文正文)"/>
          <w:b w:val="false"/>
          <w:i w:val="false"/>
          <w:sz w:val="20"/>
        </w:rPr>
        <w:t/>
      </w:r>
    </w:p>
    <w:p>
      <w:pPr>
        <w:pStyle w:val="ab"/>
        <w:numPr>
          <w:numId w:val="10"/>
        </w:numPr>
      </w:pPr>
      <w:r>
        <w:t>38:44 业务稳定与增长策略讨论</w:t>
      </w:r>
    </w:p>
    <w:p>
      <w:r>
        <w:rPr>
          <w:rFonts w:ascii="等线(中文正文)" w:hAnsi="等线(中文正文)" w:cs="等线(中文正文)" w:eastAsia="等线(中文正文)"/>
          <w:b w:val="false"/>
          <w:i w:val="false"/>
          <w:sz w:val="20"/>
        </w:rPr>
        <w:t>对话围绕业务稳定性和未来增长策略展开，强调了技术投资、市场反馈和产品线扩展的重要性。提及了手术业务的增长、新产品的市场表现及成本控制措施，表达了对未来发展的积极态度。</w:t>
      </w:r>
    </w:p>
    <w:p>
      <w:r>
        <w:rPr>
          <w:rFonts w:ascii="等线(中文正文)" w:hAnsi="等线(中文正文)" w:cs="等线(中文正文)" w:eastAsia="等线(中文正文)"/>
          <w:b w:val="false"/>
          <w:i w:val="false"/>
          <w:sz w:val="20"/>
        </w:rPr>
        <w:t/>
      </w:r>
    </w:p>
    <w:p>
      <w:pPr>
        <w:pStyle w:val="ab"/>
        <w:numPr>
          <w:numId w:val="11"/>
        </w:numPr>
      </w:pPr>
      <w:r>
        <w:t>46:32 中国分部增长与盈利展望</w:t>
      </w:r>
    </w:p>
    <w:p>
      <w:r>
        <w:rPr>
          <w:rFonts w:ascii="等线(中文正文)" w:hAnsi="等线(中文正文)" w:cs="等线(中文正文)" w:eastAsia="等线(中文正文)"/>
          <w:b w:val="false"/>
          <w:i w:val="false"/>
          <w:sz w:val="20"/>
        </w:rPr>
        <w:t>对话围绕中国市场的增长潜力和盈利能力展开。发言者强调中国作为增长市场的重要性，指出尽管面临VBP等挑战，但团队已成功应对，通过增加手术量和降低成本维持盈利。中国市场的增长和盈利能力对整体公司表现有积极贡献，且未来仍被视为关键的增长区域。</w:t>
      </w:r>
    </w:p>
    <w:p>
      <w:r>
        <w:rPr>
          <w:rFonts w:ascii="等线(中文正文)" w:hAnsi="等线(中文正文)" w:cs="等线(中文正文)" w:eastAsia="等线(中文正文)"/>
          <w:b w:val="false"/>
          <w:i w:val="false"/>
          <w:sz w:val="20"/>
        </w:rPr>
        <w:t/>
      </w:r>
    </w:p>
    <w:p>
      <w:pPr>
        <w:pStyle w:val="ab"/>
        <w:numPr>
          <w:numId w:val="12"/>
        </w:numPr>
      </w:pPr>
      <w:r>
        <w:t>48:31 医疗设备企业探讨关税影响与技术创新</w:t>
      </w:r>
    </w:p>
    <w:p>
      <w:r>
        <w:rPr>
          <w:rFonts w:ascii="等线(中文正文)" w:hAnsi="等线(中文正文)" w:cs="等线(中文正文)" w:eastAsia="等线(中文正文)"/>
          <w:b w:val="false"/>
          <w:i w:val="false"/>
          <w:sz w:val="20"/>
        </w:rPr>
        <w:t>讨论了医疗设备公司对其主要产品在国内外市场的扩展策略，特别是关于创新技术的整合与应用，如新型导管和映射软件的开发。同时，针对美国、加拿大和墨西哥之间的贸易协定（USMCA）以及可能的关税变动进行了分析，指出公司在评估潜在风险的同时，也考虑了可能的医保报销提升带来的正面影响。</w:t>
      </w:r>
    </w:p>
    <w:p>
      <w:r>
        <w:rPr>
          <w:rFonts w:ascii="等线(中文正文)" w:hAnsi="等线(中文正文)" w:cs="等线(中文正文)" w:eastAsia="等线(中文正文)"/>
          <w:b w:val="false"/>
          <w:i w:val="false"/>
          <w:sz w:val="20"/>
        </w:rPr>
        <w:t/>
      </w:r>
    </w:p>
    <w:p>
      <w:pPr>
        <w:pStyle w:val="ab"/>
        <w:numPr>
          <w:numId w:val="13"/>
        </w:numPr>
      </w:pPr>
      <w:r>
        <w:t>51:40 公司决定拆分IT业务以加速整体增长</w:t>
      </w:r>
    </w:p>
    <w:p>
      <w:r>
        <w:rPr>
          <w:rFonts w:ascii="等线(中文正文)" w:hAnsi="等线(中文正文)" w:cs="等线(中文正文)" w:eastAsia="等线(中文正文)"/>
          <w:b w:val="false"/>
          <w:i w:val="false"/>
          <w:sz w:val="20"/>
        </w:rPr>
        <w:t>对话讨论了公司计划拆分IT业务的决定，尽管该业务预计会有强劲的增长和盈利能力。拆分的原因包括集中资源于更具增长潜力的领域、优化资本分配以及IT业务作为较低利润的部门不再与公司其他高增长业务保持同步。此外，讨论还涉及了未来几年的财务预测，包括可能的不利因素如53周的影响，但公司预期通过持续的创新和产品开发来抵消这些影响。最后，对话提到了公司在心血管和外科手术等领域的市场策略和竞争力。</w:t>
      </w:r>
    </w:p>
    <w:p>
      <w:r>
        <w:rPr>
          <w:rFonts w:ascii="等线(中文正文)" w:hAnsi="等线(中文正文)" w:cs="等线(中文正文)" w:eastAsia="等线(中文正文)"/>
          <w:b w:val="false"/>
          <w:i w:val="false"/>
          <w:sz w:val="20"/>
        </w:rPr>
        <w:t/>
      </w:r>
    </w:p>
    <w:p>
      <w:pPr>
        <w:pStyle w:val="a7"/>
      </w:pPr>
      <w:r>
        <w:t>发言总结</w:t>
      </w:r>
    </w:p>
    <w:p>
      <w:pPr>
        <w:pStyle w:val="ab"/>
        <w:numPr>
          <w:numId w:val="14"/>
        </w:numPr>
      </w:pPr>
      <w:r>
        <w:t>发言人1</w:t>
      </w:r>
    </w:p>
    <w:p>
      <w:r>
        <w:rPr>
          <w:rFonts w:ascii="等线(中文正文)" w:hAnsi="等线(中文正文)" w:cs="等线(中文正文)" w:eastAsia="等线(中文正文)"/>
          <w:b w:val="false"/>
          <w:i w:val="false"/>
          <w:sz w:val="20"/>
        </w:rPr>
        <w:t>首先讨论了公司决定拆分及其对各业务部门的影响，强调拆分将使两部分业务更有效地利用资源和资本，相信这将为患者、医生和股东带来利益，同时对公司的加速发展和未来前景感到乐观。他提到了市场预测、潜在的挑战和公司通过创新和提高竞争力来应对市场变化的商业策略。
接着，他介绍了新一代监狱软件，该软件旨在通过混合宠物和磁性地图改善对非传感器基础导管的可视化，进一步完善公司EP生态系统，包括Sphere Nine在日本的推出和Sphere 360导管的国际发布。
他还提到了公司获得的FD对US VT关键性试验批准，以及通过投资集成的EP解决方案和心电图技术增强在心电图领域的影响力。此外，他提到了Simplex Spiral和Hugo手术机器人系统在高血压治疗和外科手术领域的进展。
面对挑战，他讨论了关税增加、燃料和运输成本上升以及汇率变动对财务的影响，但公司预计能够通过措施保持稳健的财务表现，并对未来的业绩持乐观态度。他还强调了公司在医疗科技领域的优势，特别是AI、数字机器人和先进电子技术的进步，以及一些重要的人事变动。
最后，他回应了关于公司未来业绩预测、产品开发、市场动态和资本分配策略的问题，表达了对实现持续增长和改善股东价值的信心。</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问：What are the planned global rollouts of the new EP mapping software?</w:t>
      </w:r>
    </w:p>
    <w:p>
      <w:r>
        <w:rPr>
          <w:rFonts w:ascii="等线(中文正文)" w:hAnsi="等线(中文正文)" w:cs="等线(中文正文)" w:eastAsia="等线(中文正文)"/>
          <w:b w:val="false"/>
          <w:i w:val="false"/>
          <w:sz w:val="20"/>
        </w:rPr>
        <w:t>发言人1 答：The speaker mentions the planned global rollouts of the new 'Prison two' generation mapping software, which includes improved navigation using hybrid petts and magnetic mapping to better visualize non-sensor-based catheters.</w:t>
      </w:r>
    </w:p>
    <w:p>
      <w:r>
        <w:rPr>
          <w:rFonts w:ascii="等线(中文正文)" w:hAnsi="等线(中文正文)" w:cs="等线(中文正文)" w:eastAsia="等线(中文正文)"/>
          <w:b w:val="false"/>
          <w:i w:val="false"/>
          <w:sz w:val="20"/>
        </w:rPr>
        <w:t/>
      </w:r>
    </w:p>
    <w:p>
      <w:pPr>
        <w:pStyle w:val="ab"/>
      </w:pPr>
      <w:r>
        <w:t>发言人1 问：What are the expected outcomes of the company's expansion into new geographic locations and indications?</w:t>
      </w:r>
    </w:p>
    <w:p>
      <w:r>
        <w:rPr>
          <w:rFonts w:ascii="等线(中文正文)" w:hAnsi="等线(中文正文)" w:cs="等线(中文正文)" w:eastAsia="等线(中文正文)"/>
          <w:b w:val="false"/>
          <w:i w:val="false"/>
          <w:sz w:val="20"/>
        </w:rPr>
        <w:t>发言人1 答：The company expects to extend its market leadership by expanding geographically into new indications. Notably, they plan to launch Sphere 9 in Japan and begin the US VT pivotal trial, which aims to address the complexity of life-threatening arrhythmias that are difficult to treat.</w:t>
      </w:r>
    </w:p>
    <w:p>
      <w:r>
        <w:rPr>
          <w:rFonts w:ascii="等线(中文正文)" w:hAnsi="等线(中文正文)" w:cs="等线(中文正文)" w:eastAsia="等线(中文正文)"/>
          <w:b w:val="false"/>
          <w:i w:val="false"/>
          <w:sz w:val="20"/>
        </w:rPr>
        <w:t/>
      </w:r>
    </w:p>
    <w:p>
      <w:pPr>
        <w:pStyle w:val="ab"/>
      </w:pPr>
      <w:r>
        <w:t>发言人1 问：What are the unique features of the new 'Sphere 360' catheter and its current status?</w:t>
      </w:r>
    </w:p>
    <w:p>
      <w:r>
        <w:rPr>
          <w:rFonts w:ascii="等线(中文正文)" w:hAnsi="等线(中文正文)" w:cs="等线(中文正文)" w:eastAsia="等线(中文正文)"/>
          <w:b w:val="false"/>
          <w:i w:val="false"/>
          <w:sz w:val="20"/>
        </w:rPr>
        <w:t>发言人1 答：The 'Sphere 360' catheter is described as the only rotation-free large tip single-shot catheter available, which is already seeing strong early physician feedback and is launching in Europe. The US pivotal trial for this catheter is enrolling swiftly.</w:t>
      </w:r>
    </w:p>
    <w:p>
      <w:r>
        <w:rPr>
          <w:rFonts w:ascii="等线(中文正文)" w:hAnsi="等线(中文正文)" w:cs="等线(中文正文)" w:eastAsia="等线(中文正文)"/>
          <w:b w:val="false"/>
          <w:i w:val="false"/>
          <w:sz w:val="20"/>
        </w:rPr>
        <w:t/>
      </w:r>
    </w:p>
    <w:p>
      <w:pPr>
        <w:pStyle w:val="ab"/>
      </w:pPr>
      <w:r>
        <w:t>发言人1 问：What is the company's investment strategy for its EP offerings?</w:t>
      </w:r>
    </w:p>
    <w:p>
      <w:r>
        <w:rPr>
          <w:rFonts w:ascii="等线(中文正文)" w:hAnsi="等线(中文正文)" w:cs="等线(中文正文)" w:eastAsia="等线(中文正文)"/>
          <w:b w:val="false"/>
          <w:i w:val="false"/>
          <w:sz w:val="20"/>
        </w:rPr>
        <w:t>发言人1 答：The company is investing in a fully integrated EP (electrophysiology) system, with targeted investments in ice catheter technology to provide real-time visualization of the heart for physicians. This strategy is meant to enhance the EP platform over time and extend the company's capabilities.</w:t>
      </w:r>
    </w:p>
    <w:p>
      <w:r>
        <w:rPr>
          <w:rFonts w:ascii="等线(中文正文)" w:hAnsi="等线(中文正文)" w:cs="等线(中文正文)" w:eastAsia="等线(中文正文)"/>
          <w:b w:val="false"/>
          <w:i w:val="false"/>
          <w:sz w:val="20"/>
        </w:rPr>
        <w:t/>
      </w:r>
    </w:p>
    <w:p>
      <w:pPr>
        <w:pStyle w:val="ab"/>
      </w:pPr>
      <w:r>
        <w:t>发言人1 问：How does the simplicity spiral represent a solution for hypertension?</w:t>
      </w:r>
    </w:p>
    <w:p>
      <w:r>
        <w:rPr>
          <w:rFonts w:ascii="等线(中文正文)" w:hAnsi="等线(中文正文)" w:cs="等线(中文正文)" w:eastAsia="等线(中文正文)"/>
          <w:b w:val="false"/>
          <w:i w:val="false"/>
          <w:sz w:val="20"/>
        </w:rPr>
        <w:t>发言人1 答：The 'Simplicity spiral' represents a novel, one-time, minimally invasive approach to treat hypertension. Despite existing medications, 18% of people in the US still live with uncontrolled hypertension. The company's ongoing initiative aims to connect patients with physicians, resulting in significant procedure volume growth and enhancing clinical outcomes.</w:t>
      </w:r>
    </w:p>
    <w:p>
      <w:r>
        <w:rPr>
          <w:rFonts w:ascii="等线(中文正文)" w:hAnsi="等线(中文正文)" w:cs="等线(中文正文)" w:eastAsia="等线(中文正文)"/>
          <w:b w:val="false"/>
          <w:i w:val="false"/>
          <w:sz w:val="20"/>
        </w:rPr>
        <w:t/>
      </w:r>
    </w:p>
    <w:p>
      <w:pPr>
        <w:pStyle w:val="ab"/>
      </w:pPr>
      <w:r>
        <w:t>发言人1 问：What are the clinical outcomes for patients using the simplicity system?</w:t>
      </w:r>
    </w:p>
    <w:p>
      <w:r>
        <w:rPr>
          <w:rFonts w:ascii="等线(中文正文)" w:hAnsi="等线(中文正文)" w:cs="等线(中文正文)" w:eastAsia="等线(中文正文)"/>
          <w:b w:val="false"/>
          <w:i w:val="false"/>
          <w:sz w:val="20"/>
        </w:rPr>
        <w:t>发言人1 答：Patients using the 'Simplicity' system have achieved sustained mean blood pressure reductions of 13.3 and 18.1 mmHg in an office and inpatient setting after three years, respectively. With 90% of patients achieving a meaningful benefit, the data suggests a significant clinical impact on both patients and the healthcare system.</w:t>
      </w:r>
    </w:p>
    <w:p>
      <w:r>
        <w:rPr>
          <w:rFonts w:ascii="等线(中文正文)" w:hAnsi="等线(中文正文)" w:cs="等线(中文正文)" w:eastAsia="等线(中文正文)"/>
          <w:b w:val="false"/>
          <w:i w:val="false"/>
          <w:sz w:val="20"/>
        </w:rPr>
        <w:t/>
      </w:r>
    </w:p>
    <w:p>
      <w:pPr>
        <w:pStyle w:val="ab"/>
      </w:pPr>
      <w:r>
        <w:t>发言人1 问：How is the company planning to use data analytics to improve future surgeries?</w:t>
      </w:r>
    </w:p>
    <w:p>
      <w:r>
        <w:rPr>
          <w:rFonts w:ascii="等线(中文正文)" w:hAnsi="等线(中文正文)" w:cs="等线(中文正文)" w:eastAsia="等线(中文正文)"/>
          <w:b w:val="false"/>
          <w:i w:val="false"/>
          <w:sz w:val="20"/>
        </w:rPr>
        <w:t>发言人1 答：The company is using data analytics to create a more precise, intelligent, and predictable future in surgery. They are investing in innovation to lead in this space, reinforcing their strong foundation to drive sustainable growth.</w:t>
      </w:r>
    </w:p>
    <w:p>
      <w:r>
        <w:rPr>
          <w:rFonts w:ascii="等线(中文正文)" w:hAnsi="等线(中文正文)" w:cs="等线(中文正文)" w:eastAsia="等线(中文正文)"/>
          <w:b w:val="false"/>
          <w:i w:val="false"/>
          <w:sz w:val="20"/>
        </w:rPr>
        <w:t/>
      </w:r>
    </w:p>
    <w:p>
      <w:pPr>
        <w:pStyle w:val="ab"/>
      </w:pPr>
      <w:r>
        <w:t>发言人1 问：What is the company's strategy regarding its surgical robotic system?</w:t>
      </w:r>
    </w:p>
    <w:p>
      <w:r>
        <w:rPr>
          <w:rFonts w:ascii="等线(中文正文)" w:hAnsi="等线(中文正文)" w:cs="等线(中文正文)" w:eastAsia="等线(中文正文)"/>
          <w:b w:val="false"/>
          <w:i w:val="false"/>
          <w:sz w:val="20"/>
        </w:rPr>
        <w:t>发言人1 答：The company's strategy for its surgical robotic system includes global unitization and procedure growth, with a particular focus on the Hugo robot in the U.S. The robot is having a positive impact on the M &amp; S surge portfolio, with early progress and a move towards viva. Notably, the company has seen a 3x increase in procedures and a 2.5x increase in patients treated since the system's launch.</w:t>
      </w:r>
    </w:p>
    <w:p>
      <w:r>
        <w:rPr>
          <w:rFonts w:ascii="等线(中文正文)" w:hAnsi="等线(中文正文)" w:cs="等线(中文正文)" w:eastAsia="等线(中文正文)"/>
          <w:b w:val="false"/>
          <w:i w:val="false"/>
          <w:sz w:val="20"/>
        </w:rPr>
        <w:t/>
      </w:r>
    </w:p>
    <w:p>
      <w:pPr>
        <w:pStyle w:val="ab"/>
      </w:pPr>
      <w:r>
        <w:t>发言人1 问：How does the 'Hugo' robotic system impact the M &amp; S surge portfolio?</w:t>
      </w:r>
    </w:p>
    <w:p>
      <w:r>
        <w:rPr>
          <w:rFonts w:ascii="等线(中文正文)" w:hAnsi="等线(中文正文)" w:cs="等线(中文正文)" w:eastAsia="等线(中文正文)"/>
          <w:b w:val="false"/>
          <w:i w:val="false"/>
          <w:sz w:val="20"/>
        </w:rPr>
        <w:t>发言人1 答：The 'Hugo' robotic system is having a significant impact on the M &amp; S (medical-surgical) surge portfolio, as indicated by feedback from surgical teams. With same-day activation capabilities, up to 15 years of longevity, and full-body MRI access while the device is on, the system allows for quicker recovery and fewer disruptions to patients' lives.</w:t>
      </w:r>
    </w:p>
    <w:p>
      <w:r>
        <w:rPr>
          <w:rFonts w:ascii="等线(中文正文)" w:hAnsi="等线(中文正文)" w:cs="等线(中文正文)" w:eastAsia="等线(中文正文)"/>
          <w:b w:val="false"/>
          <w:i w:val="false"/>
          <w:sz w:val="20"/>
        </w:rPr>
        <w:t/>
      </w:r>
    </w:p>
    <w:p>
      <w:pPr>
        <w:pStyle w:val="ab"/>
      </w:pPr>
      <w:r>
        <w:t>发言人1 问：What is the significance of the Pathworks acquisition and its impact on the EP portfolio?</w:t>
      </w:r>
    </w:p>
    <w:p>
      <w:r>
        <w:rPr>
          <w:rFonts w:ascii="等线(中文正文)" w:hAnsi="等线(中文正文)" w:cs="等线(中文正文)" w:eastAsia="等线(中文正文)"/>
          <w:b w:val="false"/>
          <w:i w:val="false"/>
          <w:sz w:val="20"/>
        </w:rPr>
        <w:t>发言人1 答：The acquisition of Pathworks is significant because it expands Medtronic's portfolio with an AI and computational science-driven approach to improve decision-making in catheterization laboratories. Positive one-year data from the All Rise trial validates the EPHoriana technology as a non-invasive alternative to traditional wired-based approaches, which is a $1 billion segment growing in the low double digits.</w:t>
      </w:r>
    </w:p>
    <w:p>
      <w:r>
        <w:rPr>
          <w:rFonts w:ascii="等线(中文正文)" w:hAnsi="等线(中文正文)" w:cs="等线(中文正文)" w:eastAsia="等线(中文正文)"/>
          <w:b w:val="false"/>
          <w:i w:val="false"/>
          <w:sz w:val="20"/>
        </w:rPr>
        <w:t/>
      </w:r>
    </w:p>
    <w:p>
      <w:pPr>
        <w:pStyle w:val="ab"/>
      </w:pPr>
      <w:r>
        <w:t>发言人1 问：What are the recent investments in emerging technologies and other companies by the company?</w:t>
      </w:r>
    </w:p>
    <w:p>
      <w:r>
        <w:rPr>
          <w:rFonts w:ascii="等线(中文正文)" w:hAnsi="等线(中文正文)" w:cs="等线(中文正文)" w:eastAsia="等线(中文正文)"/>
          <w:b w:val="false"/>
          <w:i w:val="false"/>
          <w:sz w:val="20"/>
        </w:rPr>
        <w:t>发言人1 答：The company has made investments in emerging technologies like 'Pons O' and advanced medical device companies such as SPR Therapeutics and Blue Medical and Cardiac Scientists. These investments are aimed at expanding the company's reach into new and high-growth markets, further solidifying their leadership positions.</w:t>
      </w:r>
    </w:p>
    <w:p>
      <w:r>
        <w:rPr>
          <w:rFonts w:ascii="等线(中文正文)" w:hAnsi="等线(中文正文)" w:cs="等线(中文正文)" w:eastAsia="等线(中文正文)"/>
          <w:b w:val="false"/>
          <w:i w:val="false"/>
          <w:sz w:val="20"/>
        </w:rPr>
        <w:t/>
      </w:r>
    </w:p>
    <w:p>
      <w:pPr>
        <w:pStyle w:val="ab"/>
      </w:pPr>
      <w:r>
        <w:t>发言人1 问：What are the company's strategic priorities and how are they contributing to access to life-changing therapies?</w:t>
      </w:r>
    </w:p>
    <w:p>
      <w:r>
        <w:rPr>
          <w:rFonts w:ascii="等线(中文正文)" w:hAnsi="等线(中文正文)" w:cs="等线(中文正文)" w:eastAsia="等线(中文正文)"/>
          <w:b w:val="false"/>
          <w:i w:val="false"/>
          <w:sz w:val="20"/>
        </w:rPr>
        <w:t>发言人1 答：The company's strategic priorities include accelerating access to life-changing therapies, creating meaningful value for patients, physicians, healthcare systems, and shareholders. They are executing their strategy, delivering strong performance across their cardiovascular, neuroscience, and other business segments.</w:t>
      </w:r>
    </w:p>
    <w:p>
      <w:r>
        <w:rPr>
          <w:rFonts w:ascii="等线(中文正文)" w:hAnsi="等线(中文正文)" w:cs="等线(中文正文)" w:eastAsia="等线(中文正文)"/>
          <w:b w:val="false"/>
          <w:i w:val="false"/>
          <w:sz w:val="20"/>
        </w:rPr>
        <w:t/>
      </w:r>
    </w:p>
    <w:p>
      <w:pPr>
        <w:pStyle w:val="ab"/>
      </w:pPr>
      <w:r>
        <w:t>发言人1 问：What was the global growth rate for medical surgical and how did performance vary by region?</w:t>
      </w:r>
    </w:p>
    <w:p>
      <w:r>
        <w:rPr>
          <w:rFonts w:ascii="等线(中文正文)" w:hAnsi="等线(中文正文)" w:cs="等线(中文正文)" w:eastAsia="等线(中文正文)"/>
          <w:b w:val="false"/>
          <w:i w:val="false"/>
          <w:sz w:val="20"/>
        </w:rPr>
        <w:t>发言人1 答：Medical surgical delivered five percent growth globally, with eight percent in the US and three percent increase in surgical revenue, evenly split between the US and international markets.</w:t>
      </w:r>
    </w:p>
    <w:p>
      <w:r>
        <w:rPr>
          <w:rFonts w:ascii="等线(中文正文)" w:hAnsi="等线(中文正文)" w:cs="等线(中文正文)" w:eastAsia="等线(中文正文)"/>
          <w:b w:val="false"/>
          <w:i w:val="false"/>
          <w:sz w:val="20"/>
        </w:rPr>
        <w:t/>
      </w:r>
    </w:p>
    <w:p>
      <w:pPr>
        <w:pStyle w:val="ab"/>
      </w:pPr>
      <w:r>
        <w:t>发言人1 问：What caused the high single-digit growth in the medical surgical business?</w:t>
      </w:r>
    </w:p>
    <w:p>
      <w:r>
        <w:rPr>
          <w:rFonts w:ascii="等线(中文正文)" w:hAnsi="等线(中文正文)" w:cs="等线(中文正文)" w:eastAsia="等线(中文正文)"/>
          <w:b w:val="false"/>
          <w:i w:val="false"/>
          <w:sz w:val="20"/>
        </w:rPr>
        <w:t>发言人1 答：High single-digit growth in medical surgical was driven by strong adoption of vender flip in the US and western Europe and market growth in endoscopy in the US, acute care and monitoring up 11 percent, and solid growth in core pool accessory, respiratory and airways, and periOperative.</w:t>
      </w:r>
    </w:p>
    <w:p>
      <w:r>
        <w:rPr>
          <w:rFonts w:ascii="等线(中文正文)" w:hAnsi="等线(中文正文)" w:cs="等线(中文正文)" w:eastAsia="等线(中文正文)"/>
          <w:b w:val="false"/>
          <w:i w:val="false"/>
          <w:sz w:val="20"/>
        </w:rPr>
        <w:t/>
      </w:r>
    </w:p>
    <w:p>
      <w:pPr>
        <w:pStyle w:val="ab"/>
      </w:pPr>
      <w:r>
        <w:t>发言人1 问：What is the significance of the diabetes business results?</w:t>
      </w:r>
    </w:p>
    <w:p>
      <w:r>
        <w:rPr>
          <w:rFonts w:ascii="等线(中文正文)" w:hAnsi="等线(中文正文)" w:cs="等线(中文正文)" w:eastAsia="等线(中文正文)"/>
          <w:b w:val="false"/>
          <w:i w:val="false"/>
          <w:sz w:val="20"/>
        </w:rPr>
        <w:t>发言人1 答：The diabetes business completed a minimum IPO and delivered 15 percent reported growth or 8.1 percent organic, driven by a strong international execution and continued U.S. momentum.</w:t>
      </w:r>
    </w:p>
    <w:p>
      <w:r>
        <w:rPr>
          <w:rFonts w:ascii="等线(中文正文)" w:hAnsi="等线(中文正文)" w:cs="等线(中文正文)" w:eastAsia="等线(中文正文)"/>
          <w:b w:val="false"/>
          <w:i w:val="false"/>
          <w:sz w:val="20"/>
        </w:rPr>
        <w:t/>
      </w:r>
    </w:p>
    <w:p>
      <w:pPr>
        <w:pStyle w:val="ab"/>
      </w:pPr>
      <w:r>
        <w:t>发言人1 问：How was the adjusted gross margin impacted by various factors?</w:t>
      </w:r>
    </w:p>
    <w:p>
      <w:r>
        <w:rPr>
          <w:rFonts w:ascii="等线(中文正文)" w:hAnsi="等线(中文正文)" w:cs="等线(中文正文)" w:eastAsia="等线(中文正文)"/>
          <w:b w:val="false"/>
          <w:i w:val="false"/>
          <w:sz w:val="20"/>
        </w:rPr>
        <w:t>发言人1 答：The adjusted gross margin was 65.4 percent, which was 30 basis points lower than the prior year, affected by disciplined pricing contributing 30 basis points, cost down contributing 60 basis points, unfavorable mix by 60 basis points, and a $74 million or 80 basis points unfavorable impact from Charats.</w:t>
      </w:r>
    </w:p>
    <w:p>
      <w:r>
        <w:rPr>
          <w:rFonts w:ascii="等线(中文正文)" w:hAnsi="等线(中文正文)" w:cs="等线(中文正文)" w:eastAsia="等线(中文正文)"/>
          <w:b w:val="false"/>
          <w:i w:val="false"/>
          <w:sz w:val="20"/>
        </w:rPr>
        <w:t/>
      </w:r>
    </w:p>
    <w:p>
      <w:pPr>
        <w:pStyle w:val="ab"/>
      </w:pPr>
      <w:r>
        <w:t>发言人1 问：What is the strategic investment focus and how is it expected to contribute to future growth?</w:t>
      </w:r>
    </w:p>
    <w:p>
      <w:r>
        <w:rPr>
          <w:rFonts w:ascii="等线(中文正文)" w:hAnsi="等线(中文正文)" w:cs="等线(中文正文)" w:eastAsia="等线(中文正文)"/>
          <w:b w:val="false"/>
          <w:i w:val="false"/>
          <w:sz w:val="20"/>
        </w:rPr>
        <w:t>发言人1 答：Strategic investments were made in R&amp;D and acquisitions to support innovation and commercialization in attractive and durable growth markets. These investments are expected to contribute to future organic revenue growth and are viewed as a healthy addition to the venture portfolio.</w:t>
      </w:r>
    </w:p>
    <w:p>
      <w:r>
        <w:rPr>
          <w:rFonts w:ascii="等线(中文正文)" w:hAnsi="等线(中文正文)" w:cs="等线(中文正文)" w:eastAsia="等线(中文正文)"/>
          <w:b w:val="false"/>
          <w:i w:val="false"/>
          <w:sz w:val="20"/>
        </w:rPr>
        <w:t/>
      </w:r>
    </w:p>
    <w:p>
      <w:pPr>
        <w:pStyle w:val="ab"/>
      </w:pPr>
      <w:r>
        <w:t>发言人1 问：What was the adjusted tax rate and adjusted earnings per share (EPS) for the quarter?</w:t>
      </w:r>
    </w:p>
    <w:p>
      <w:r>
        <w:rPr>
          <w:rFonts w:ascii="等线(中文正文)" w:hAnsi="等线(中文正文)" w:cs="等线(中文正文)" w:eastAsia="等线(中文正文)"/>
          <w:b w:val="false"/>
          <w:i w:val="false"/>
          <w:sz w:val="20"/>
        </w:rPr>
        <w:t>发言人1 答：The adjusted tax rate was 17.27 percent, slightly better than expected, and the adjusted EPS was $1.55 above the middle of the guidance range and above street expectations.</w:t>
      </w:r>
    </w:p>
    <w:p>
      <w:r>
        <w:rPr>
          <w:rFonts w:ascii="等线(中文正文)" w:hAnsi="等线(中文正文)" w:cs="等线(中文正文)" w:eastAsia="等线(中文正文)"/>
          <w:b w:val="false"/>
          <w:i w:val="false"/>
          <w:sz w:val="20"/>
        </w:rPr>
        <w:t/>
      </w:r>
    </w:p>
    <w:p>
      <w:pPr>
        <w:pStyle w:val="ab"/>
      </w:pPr>
      <w:r>
        <w:t>发言人1 问：How did capital expenditure and cash position end up for the year?</w:t>
      </w:r>
    </w:p>
    <w:p>
      <w:r>
        <w:rPr>
          <w:rFonts w:ascii="等线(中文正文)" w:hAnsi="等线(中文正文)" w:cs="等线(中文正文)" w:eastAsia="等线(中文正文)"/>
          <w:b w:val="false"/>
          <w:i w:val="false"/>
          <w:sz w:val="20"/>
        </w:rPr>
        <w:t>发言人1 答：The company ended the year with $9.2 billion in cash and investments, a strong position to execute on acquisitions and with solid progress made in working capital, inventory control, and capex management.</w:t>
      </w:r>
    </w:p>
    <w:p>
      <w:r>
        <w:rPr>
          <w:rFonts w:ascii="等线(中文正文)" w:hAnsi="等线(中文正文)" w:cs="等线(中文正文)" w:eastAsia="等线(中文正文)"/>
          <w:b w:val="false"/>
          <w:i w:val="false"/>
          <w:sz w:val="20"/>
        </w:rPr>
        <w:t/>
      </w:r>
    </w:p>
    <w:p>
      <w:pPr>
        <w:pStyle w:val="ab"/>
      </w:pPr>
      <w:r>
        <w:t>发言人1 问：What are the company's projections for fiscal year 2027?</w:t>
      </w:r>
    </w:p>
    <w:p>
      <w:r>
        <w:rPr>
          <w:rFonts w:ascii="等线(中文正文)" w:hAnsi="等线(中文正文)" w:cs="等线(中文正文)" w:eastAsia="等线(中文正文)"/>
          <w:b w:val="false"/>
          <w:i w:val="false"/>
          <w:sz w:val="20"/>
        </w:rPr>
        <w:t>发言人1 答：The company projects fiscal year 2027 organic revenue growth of 6.75 to 7.25 percent, including 11.5 to 12 percent growth in the first quarter. The guidance includes the benefit from the additional selling week and a neutral to a slight headwind from foreign exchange. The expected fiscal 2027 adjusted operating margin is up 60 basis points, and the guidance for fiscal 2027 adjusted earnings per share is $5.90 to $6.00.</w:t>
      </w:r>
    </w:p>
    <w:p>
      <w:r>
        <w:rPr>
          <w:rFonts w:ascii="等线(中文正文)" w:hAnsi="等线(中文正文)" w:cs="等线(中文正文)" w:eastAsia="等线(中文正文)"/>
          <w:b w:val="false"/>
          <w:i w:val="false"/>
          <w:sz w:val="20"/>
        </w:rPr>
        <w:t/>
      </w:r>
    </w:p>
    <w:p>
      <w:pPr>
        <w:pStyle w:val="ab"/>
      </w:pPr>
      <w:r>
        <w:t>发言人1 问：What are the growth prospects for the medical industry and how is the company positioned within it?</w:t>
      </w:r>
    </w:p>
    <w:p>
      <w:r>
        <w:rPr>
          <w:rFonts w:ascii="等线(中文正文)" w:hAnsi="等线(中文正文)" w:cs="等线(中文正文)" w:eastAsia="等线(中文正文)"/>
          <w:b w:val="false"/>
          <w:i w:val="false"/>
          <w:sz w:val="20"/>
        </w:rPr>
        <w:t>发言人1 答：The medical industry growth prospects are positive due to aging populations, rising crime and diseases, and increasing demand for medical procedures. The company is uniquely positioned to integrate technologies like AI, digital robotics, and advanced electronics for safer care, better outcomes, and strong health care economics that scale globally.</w:t>
      </w:r>
    </w:p>
    <w:p>
      <w:r>
        <w:rPr>
          <w:rFonts w:ascii="等线(中文正文)" w:hAnsi="等线(中文正文)" w:cs="等线(中文正文)" w:eastAsia="等线(中文正文)"/>
          <w:b w:val="false"/>
          <w:i w:val="false"/>
          <w:sz w:val="20"/>
        </w:rPr>
        <w:t/>
      </w:r>
    </w:p>
    <w:p>
      <w:pPr>
        <w:pStyle w:val="ab"/>
      </w:pPr>
      <w:r>
        <w:t>发言人1 问：What significant contributions has Dr. B. T. Wall made to the company?</w:t>
      </w:r>
    </w:p>
    <w:p>
      <w:r>
        <w:rPr>
          <w:rFonts w:ascii="等线(中文正文)" w:hAnsi="等线(中文正文)" w:cs="等线(中文正文)" w:eastAsia="等线(中文正文)"/>
          <w:b w:val="false"/>
          <w:i w:val="false"/>
          <w:sz w:val="20"/>
        </w:rPr>
        <w:t>发言人1 答：Dr. B. T. Wall has been an integral part of the company's earlier ship team, playing a defining role in shaping the neuroscience portfolio. He helped establish interventional stroke as a global standard of care and advanced innovation across neuromodulation. His impact on patients, company strategy, and culture has been significant.</w:t>
      </w:r>
    </w:p>
    <w:p>
      <w:r>
        <w:rPr>
          <w:rFonts w:ascii="等线(中文正文)" w:hAnsi="等线(中文正文)" w:cs="等线(中文正文)" w:eastAsia="等线(中文正文)"/>
          <w:b w:val="false"/>
          <w:i w:val="false"/>
          <w:sz w:val="20"/>
        </w:rPr>
        <w:t/>
      </w:r>
    </w:p>
    <w:p>
      <w:pPr>
        <w:pStyle w:val="ab"/>
      </w:pPr>
      <w:r>
        <w:t>发言人1 问：Who is Dr. Q. Thomson and what is his new role in the company?</w:t>
      </w:r>
    </w:p>
    <w:p>
      <w:r>
        <w:rPr>
          <w:rFonts w:ascii="等线(中文正文)" w:hAnsi="等线(中文正文)" w:cs="等线(中文正文)" w:eastAsia="等线(中文正文)"/>
          <w:b w:val="false"/>
          <w:i w:val="false"/>
          <w:sz w:val="20"/>
        </w:rPr>
        <w:t>发言人1 答：Dr. Q. Thomson is a proven leader with a strong track record of execution and deep clinical and operational experience. His most recent role was leading the company's neurology business. He will step into the role of executive vice president and president of the neuroscience portfolio, well-positioned to lead neuroscience into its next phase of growth.</w:t>
      </w:r>
    </w:p>
    <w:p>
      <w:r>
        <w:rPr>
          <w:rFonts w:ascii="等线(中文正文)" w:hAnsi="等线(中文正文)" w:cs="等线(中文正文)" w:eastAsia="等线(中文正文)"/>
          <w:b w:val="false"/>
          <w:i w:val="false"/>
          <w:sz w:val="20"/>
        </w:rPr>
        <w:t/>
      </w:r>
    </w:p>
    <w:p>
      <w:pPr>
        <w:pStyle w:val="ab"/>
      </w:pPr>
      <w:r>
        <w:t>发言人1 问：How is the company positioned to achieve growth in the upcoming fiscal year?</w:t>
      </w:r>
    </w:p>
    <w:p>
      <w:r>
        <w:rPr>
          <w:rFonts w:ascii="等线(中文正文)" w:hAnsi="等线(中文正文)" w:cs="等线(中文正文)" w:eastAsia="等线(中文正文)"/>
          <w:b w:val="false"/>
          <w:i w:val="false"/>
          <w:sz w:val="20"/>
        </w:rPr>
        <w:t>发言人1 答：The company is positioned to achieve growth in the upcoming fiscal year by investing in the future, building momentum in key growth areas, advancing innovations across the portfolio, and deploying capital through targeted M&amp;A ventures and partnerships. These actions, coupled with strong commercial execution and market development, give confidence in the ability to deliver durable innovation and growth for the upcoming fiscal years.</w:t>
      </w:r>
    </w:p>
    <w:p>
      <w:r>
        <w:rPr>
          <w:rFonts w:ascii="等线(中文正文)" w:hAnsi="等线(中文正文)" w:cs="等线(中文正文)" w:eastAsia="等线(中文正文)"/>
          <w:b w:val="false"/>
          <w:i w:val="false"/>
          <w:sz w:val="20"/>
        </w:rPr>
        <w:t/>
      </w:r>
    </w:p>
    <w:p>
      <w:pPr>
        <w:pStyle w:val="ab"/>
      </w:pPr>
      <w:r>
        <w:t>发言人1 问：What is the anticipated impact of the cardiovascular business on the company's growth next year?</w:t>
      </w:r>
    </w:p>
    <w:p>
      <w:r>
        <w:rPr>
          <w:rFonts w:ascii="等线(中文正文)" w:hAnsi="等线(中文正文)" w:cs="等线(中文正文)" w:eastAsia="等线(中文正文)"/>
          <w:b w:val="false"/>
          <w:i w:val="false"/>
          <w:sz w:val="20"/>
        </w:rPr>
        <w:t>发言人1 答：The cardiovascular business is anticipated to have strong momentum next year, continuing its performance with a similar impact on growth to that of the current year. It is expected to grow faster than the market rate, which is projected to be in the mid-teens for fiscal 2027, contributing significantly to the company's growth.</w:t>
      </w:r>
    </w:p>
    <w:p>
      <w:r>
        <w:rPr>
          <w:rFonts w:ascii="等线(中文正文)" w:hAnsi="等线(中文正文)" w:cs="等线(中文正文)" w:eastAsia="等线(中文正文)"/>
          <w:b w:val="false"/>
          <w:i w:val="false"/>
          <w:sz w:val="20"/>
        </w:rPr>
        <w:t/>
      </w:r>
    </w:p>
    <w:p>
      <w:pPr>
        <w:pStyle w:val="ab"/>
      </w:pPr>
      <w:r>
        <w:t>发言人1 问：What factors are contributing to the growth in the structural heart market?</w:t>
      </w:r>
    </w:p>
    <w:p>
      <w:r>
        <w:rPr>
          <w:rFonts w:ascii="等线(中文正文)" w:hAnsi="等线(中文正文)" w:cs="等线(中文正文)" w:eastAsia="等线(中文正文)"/>
          <w:b w:val="false"/>
          <w:i w:val="false"/>
          <w:sz w:val="20"/>
        </w:rPr>
        <w:t>发言人1 答：The growth in the structural heart market is being contributed to by a stable business over the last week, which has been factored into the guidance moving forward. This stability is due to the lack of market growth being impacted by the same limiting procedures affecting the interventional cardiology market in the U.S.</w:t>
      </w:r>
    </w:p>
    <w:p>
      <w:r>
        <w:rPr>
          <w:rFonts w:ascii="等线(中文正文)" w:hAnsi="等线(中文正文)" w:cs="等线(中文正文)" w:eastAsia="等线(中文正文)"/>
          <w:b w:val="false"/>
          <w:i w:val="false"/>
          <w:sz w:val="20"/>
        </w:rPr>
        <w:t/>
      </w:r>
    </w:p>
    <w:p>
      <w:pPr>
        <w:pStyle w:val="ab"/>
      </w:pPr>
      <w:r>
        <w:t>发言人1 问：What is the current status and future outlook of the neurology business?</w:t>
      </w:r>
    </w:p>
    <w:p>
      <w:r>
        <w:rPr>
          <w:rFonts w:ascii="等线(中文正文)" w:hAnsi="等线(中文正文)" w:cs="等线(中文正文)" w:eastAsia="等线(中文正文)"/>
          <w:b w:val="false"/>
          <w:i w:val="false"/>
          <w:sz w:val="20"/>
        </w:rPr>
        <w:t>发言人1 答：The neurology business is currently leading in every segment, with Edward gaining share and meaningful innovation across various segments. The segment's performance is bolstered by products like stealth access, and the acquisition of certain assets is expected to continue driving growth. With strong new product introductions and a robust pipeline, the neurology business is expected to continue expanding.</w:t>
      </w:r>
    </w:p>
    <w:p>
      <w:r>
        <w:rPr>
          <w:rFonts w:ascii="等线(中文正文)" w:hAnsi="等线(中文正文)" w:cs="等线(中文正文)" w:eastAsia="等线(中文正文)"/>
          <w:b w:val="false"/>
          <w:i w:val="false"/>
          <w:sz w:val="20"/>
        </w:rPr>
        <w:t/>
      </w:r>
    </w:p>
    <w:p>
      <w:pPr>
        <w:pStyle w:val="ab"/>
      </w:pPr>
      <w:r>
        <w:t>发言人1 问：What is the anticipated growth for the minimally invasive therapies business in the upcoming fiscal year?</w:t>
      </w:r>
    </w:p>
    <w:p>
      <w:r>
        <w:rPr>
          <w:rFonts w:ascii="等线(中文正文)" w:hAnsi="等线(中文正文)" w:cs="等线(中文正文)" w:eastAsia="等线(中文正文)"/>
          <w:b w:val="false"/>
          <w:i w:val="false"/>
          <w:sz w:val="20"/>
        </w:rPr>
        <w:t>发言人1 答：The minimally invasive therapies business is anticipated to show solid growth in the upcoming fiscal year with around 3% growth expected in the first quarter. This growth is attributed to a strong performance in certain sectors like a and endo, despite the business having normalized after the high growth experienced in the previous years.</w:t>
      </w:r>
    </w:p>
    <w:p>
      <w:r>
        <w:rPr>
          <w:rFonts w:ascii="等线(中文正文)" w:hAnsi="等线(中文正文)" w:cs="等线(中文正文)" w:eastAsia="等线(中文正文)"/>
          <w:b w:val="false"/>
          <w:i w:val="false"/>
          <w:sz w:val="20"/>
        </w:rPr>
        <w:t/>
      </w:r>
    </w:p>
    <w:p>
      <w:pPr>
        <w:pStyle w:val="ab"/>
      </w:pPr>
      <w:r>
        <w:t>发言人1 问：How did the company perform in the fourth quarter and what is the outlook for the upcoming fiscal year?</w:t>
      </w:r>
    </w:p>
    <w:p>
      <w:r>
        <w:rPr>
          <w:rFonts w:ascii="等线(中文正文)" w:hAnsi="等线(中文正文)" w:cs="等线(中文正文)" w:eastAsia="等线(中文正文)"/>
          <w:b w:val="false"/>
          <w:i w:val="false"/>
          <w:sz w:val="20"/>
        </w:rPr>
        <w:t>发言人1 答：In the fourth quarter, the company experienced strong performance with a 6.6% growth despite headwinds from tables, particularly in the U.S. There has been a stabilization of the business over the last eight weeks, which is expected to continue. The company's guidance for the upcoming fiscal year is positioned for success, with the business expected to perform well.</w:t>
      </w:r>
    </w:p>
    <w:p>
      <w:r>
        <w:rPr>
          <w:rFonts w:ascii="等线(中文正文)" w:hAnsi="等线(中文正文)" w:cs="等线(中文正文)" w:eastAsia="等线(中文正文)"/>
          <w:b w:val="false"/>
          <w:i w:val="false"/>
          <w:sz w:val="20"/>
        </w:rPr>
        <w:t/>
      </w:r>
    </w:p>
    <w:p>
      <w:pPr>
        <w:pStyle w:val="ab"/>
      </w:pPr>
      <w:r>
        <w:t>发言人1 问：What impact has the Huginn platform had on the business, especially in the U.S.?</w:t>
      </w:r>
    </w:p>
    <w:p>
      <w:r>
        <w:rPr>
          <w:rFonts w:ascii="等线(中文正文)" w:hAnsi="等线(中文正文)" w:cs="等线(中文正文)" w:eastAsia="等线(中文正文)"/>
          <w:b w:val="false"/>
          <w:i w:val="false"/>
          <w:sz w:val="20"/>
        </w:rPr>
        <w:t>发言人1 答：The Huginn platform has had a positive impact on the business, with accelerated growth and contributions to the margin EPS profile. The feedback on the launch has been good, case rates are up, procedures are meaningly up, and unitization continues to be strong with additional installations globally. It is seen as a differentiator and a key enabling technology for the company.</w:t>
      </w:r>
    </w:p>
    <w:p>
      <w:r>
        <w:rPr>
          <w:rFonts w:ascii="等线(中文正文)" w:hAnsi="等线(中文正文)" w:cs="等线(中文正文)" w:eastAsia="等线(中文正文)"/>
          <w:b w:val="false"/>
          <w:i w:val="false"/>
          <w:sz w:val="20"/>
        </w:rPr>
        <w:t/>
      </w:r>
    </w:p>
    <w:p>
      <w:pPr>
        <w:pStyle w:val="ab"/>
      </w:pPr>
      <w:r>
        <w:t>发言人1 问：What are the expectations for growth and profitability in the China franchise?</w:t>
      </w:r>
    </w:p>
    <w:p>
      <w:r>
        <w:rPr>
          <w:rFonts w:ascii="等线(中文正文)" w:hAnsi="等线(中文正文)" w:cs="等线(中文正文)" w:eastAsia="等线(中文正文)"/>
          <w:b w:val="false"/>
          <w:i w:val="false"/>
          <w:sz w:val="20"/>
        </w:rPr>
        <w:t>发言人1 答：China is viewed as a profitable growth market with AA growth potential. While there is minimal manufacturing in China for export outside, the focus is on profitable growth. The company has been able to navigate challenges such as VBP, increase procedures, lower costs, and improve profitability. IT remains a growth region for the company with strong profitability and is expected to continue contributing to the company's growth and profitability.</w:t>
      </w:r>
    </w:p>
    <w:p>
      <w:r>
        <w:rPr>
          <w:rFonts w:ascii="等线(中文正文)" w:hAnsi="等线(中文正文)" w:cs="等线(中文正文)" w:eastAsia="等线(中文正文)"/>
          <w:b w:val="false"/>
          <w:i w:val="false"/>
          <w:sz w:val="20"/>
        </w:rPr>
        <w:t/>
      </w:r>
    </w:p>
    <w:p>
      <w:pPr>
        <w:pStyle w:val="ab"/>
      </w:pPr>
      <w:r>
        <w:t>发言人1 问：What is the strategy for the growth and integration of the company's investments in the interventional cardiology arena?</w:t>
      </w:r>
    </w:p>
    <w:p>
      <w:r>
        <w:rPr>
          <w:rFonts w:ascii="等线(中文正文)" w:hAnsi="等线(中文正文)" w:cs="等线(中文正文)" w:eastAsia="等线(中文正文)"/>
          <w:b w:val="false"/>
          <w:i w:val="false"/>
          <w:sz w:val="20"/>
        </w:rPr>
        <w:t>发言人1 答：The company is focusing on expanding access and integration of technologies within its cardiology segment, including investments in other catheters and devices, and partnerships with companies like Valeritas. They are looking to build out their ecosystem and improve clinical outcomes and physician experience. The strategy includes innovation in electrophysiology, new catheters, mapping software, and potential for integrating other established technologies. The company is cautious regarding tariffs, not incorporating any potential upside in their guidance, and maintains a balanced approach.</w:t>
      </w:r>
    </w:p>
    <w:p>
      <w:r>
        <w:rPr>
          <w:rFonts w:ascii="等线(中文正文)" w:hAnsi="等线(中文正文)" w:cs="等线(中文正文)" w:eastAsia="等线(中文正文)"/>
          <w:b w:val="false"/>
          <w:i w:val="false"/>
          <w:sz w:val="20"/>
        </w:rPr>
        <w:t/>
      </w:r>
    </w:p>
    <w:p>
      <w:pPr>
        <w:pStyle w:val="ab"/>
      </w:pPr>
      <w:r>
        <w:t>发言人1 问：What are the expectations for the company's product pipeline?</w:t>
      </w:r>
    </w:p>
    <w:p>
      <w:r>
        <w:rPr>
          <w:rFonts w:ascii="等线(中文正文)" w:hAnsi="等线(中文正文)" w:cs="等线(中文正文)" w:eastAsia="等线(中文正文)"/>
          <w:b w:val="false"/>
          <w:i w:val="false"/>
          <w:sz w:val="20"/>
        </w:rPr>
        <w:t>发言人1 答：The company believes its products are doing well and the positive momentum is expected to accelerate with the product pipeline that includes updates on certain aspects which the CEO will provide in the upcoming call.</w:t>
      </w:r>
    </w:p>
    <w:p>
      <w:r>
        <w:rPr>
          <w:rFonts w:ascii="等线(中文正文)" w:hAnsi="等线(中文正文)" w:cs="等线(中文正文)" w:eastAsia="等线(中文正文)"/>
          <w:b w:val="false"/>
          <w:i w:val="false"/>
          <w:sz w:val="20"/>
        </w:rPr>
        <w:t/>
      </w:r>
    </w:p>
    <w:p>
      <w:pPr>
        <w:pStyle w:val="ab"/>
      </w:pPr>
      <w:r>
        <w:t>发言人1 问：How is the company planning to benefit from its technical technology platforms?</w:t>
      </w:r>
    </w:p>
    <w:p>
      <w:r>
        <w:rPr>
          <w:rFonts w:ascii="等线(中文正文)" w:hAnsi="等线(中文正文)" w:cs="等线(中文正文)" w:eastAsia="等线(中文正文)"/>
          <w:b w:val="false"/>
          <w:i w:val="false"/>
          <w:sz w:val="20"/>
        </w:rPr>
        <w:t>发言人1 答：The company plans to leverage its technical technology platforms, especially in robotics and other areas, to take advantage of growth drivers such as cor, r dian um, Hugo, self-access, and others.</w:t>
      </w:r>
    </w:p>
    <w:p>
      <w:r>
        <w:rPr>
          <w:rFonts w:ascii="等线(中文正文)" w:hAnsi="等线(中文正文)" w:cs="等线(中文正文)" w:eastAsia="等线(中文正文)"/>
          <w:b w:val="false"/>
          <w:i w:val="false"/>
          <w:sz w:val="20"/>
        </w:rPr>
        <w:t/>
      </w:r>
    </w:p>
    <w:p>
      <w:pPr>
        <w:pStyle w:val="ab"/>
      </w:pPr>
      <w:r>
        <w:t>发言人1 问：What challenges are mentioned regarding capital allocation?</w:t>
      </w:r>
    </w:p>
    <w:p>
      <w:r>
        <w:rPr>
          <w:rFonts w:ascii="等线(中文正文)" w:hAnsi="等线(中文正文)" w:cs="等线(中文正文)" w:eastAsia="等线(中文正文)"/>
          <w:b w:val="false"/>
          <w:i w:val="false"/>
          <w:sz w:val="20"/>
        </w:rPr>
        <w:t>发言人1 答：The challenge mentioned is that while the company is disciplined around capital allocation, it can be difficult to allocate capital consistently to growth areas, especially when profitable segments are lower in profit.</w:t>
      </w:r>
    </w:p>
    <w:p>
      <w:r>
        <w:rPr>
          <w:rFonts w:ascii="等线(中文正文)" w:hAnsi="等线(中文正文)" w:cs="等线(中文正文)" w:eastAsia="等线(中文正文)"/>
          <w:b w:val="false"/>
          <w:i w:val="false"/>
          <w:sz w:val="20"/>
        </w:rPr>
        <w:t/>
      </w:r>
    </w:p>
    <w:p>
      <w:pPr>
        <w:pStyle w:val="ab"/>
      </w:pPr>
      <w:r>
        <w:t>发言人1 问：What is the rationale behind separating a business, and what are the expected outcomes?</w:t>
      </w:r>
    </w:p>
    <w:p>
      <w:r>
        <w:rPr>
          <w:rFonts w:ascii="等线(中文正文)" w:hAnsi="等线(中文正文)" w:cs="等线(中文正文)" w:eastAsia="等线(中文正文)"/>
          <w:b w:val="false"/>
          <w:i w:val="false"/>
          <w:sz w:val="20"/>
        </w:rPr>
        <w:t>发言人1 答：The rationale for separating a business is to enhance the company's reputation and to better serve patients, physicians, and shareholders. The separated business is expected to do well on its own, as well as the rest of the company, and both are anticipated to improve.</w:t>
      </w:r>
    </w:p>
    <w:p>
      <w:r>
        <w:rPr>
          <w:rFonts w:ascii="等线(中文正文)" w:hAnsi="等线(中文正文)" w:cs="等线(中文正文)" w:eastAsia="等线(中文正文)"/>
          <w:b w:val="false"/>
          <w:i w:val="false"/>
          <w:sz w:val="20"/>
        </w:rPr>
        <w:t/>
      </w:r>
    </w:p>
    <w:p>
      <w:pPr>
        <w:pStyle w:val="ab"/>
      </w:pPr>
      <w:r>
        <w:t>发言人1 问：How does the company plan to address headwinds in the upcoming fiscal year?</w:t>
      </w:r>
    </w:p>
    <w:p>
      <w:r>
        <w:rPr>
          <w:rFonts w:ascii="等线(中文正文)" w:hAnsi="等线(中文正文)" w:cs="等线(中文正文)" w:eastAsia="等线(中文正文)"/>
          <w:b w:val="false"/>
          <w:i w:val="false"/>
          <w:sz w:val="20"/>
        </w:rPr>
        <w:t>发言人1 答：The company plans to address headwinds by continuing to grow in areas like cash, which is in early stages and is expected to accelerate, as well as from other innovation within the portfolio.</w:t>
      </w:r>
    </w:p>
    <w:p>
      <w:r>
        <w:rPr>
          <w:rFonts w:ascii="等线(中文正文)" w:hAnsi="等线(中文正文)" w:cs="等线(中文正文)" w:eastAsia="等线(中文正文)"/>
          <w:b w:val="false"/>
          <w:i w:val="false"/>
          <w:sz w:val="20"/>
        </w:rPr>
        <w:t/>
      </w:r>
    </w:p>
    <w:p>
      <w:pPr>
        <w:pStyle w:val="ab"/>
      </w:pPr>
      <w:r>
        <w:t>发言人1 问：What are the key aspects of the company's commercial strategy?</w:t>
      </w:r>
    </w:p>
    <w:p>
      <w:r>
        <w:rPr>
          <w:rFonts w:ascii="等线(中文正文)" w:hAnsi="等线(中文正文)" w:cs="等线(中文正文)" w:eastAsia="等线(中文正文)"/>
          <w:b w:val="false"/>
          <w:i w:val="false"/>
          <w:sz w:val="20"/>
        </w:rPr>
        <w:t>发言人1 答：The key aspects of the company's commercial strategy include a strong focus on its prefilled business with a product that has received positive clinical results and is being positioned for growth. The strategy also includes new products in the vascular business and a broad portfolio of innovations contributing to the company's competitive edge and growth profile.</w:t>
      </w:r>
    </w:p>
    <w:p>
      <w:r>
        <w:rPr>
          <w:rFonts w:ascii="等线(中文正文)" w:hAnsi="等线(中文正文)" w:cs="等线(中文正文)" w:eastAsia="等线(中文正文)"/>
          <w:b w:val="false"/>
          <w:i w:val="false"/>
          <w:sz w:val="20"/>
        </w:rPr>
        <w:t/>
      </w:r>
    </w:p>
    <w:p>
      <w:pPr>
        <w:pStyle w:val="ab"/>
      </w:pPr>
      <w:r>
        <w:t>发言人1 问：How does the company perceive its competitive position and growth opportunities?</w:t>
      </w:r>
    </w:p>
    <w:p>
      <w:r>
        <w:rPr>
          <w:rFonts w:ascii="等线(中文正文)" w:hAnsi="等线(中文正文)" w:cs="等线(中文正文)" w:eastAsia="等线(中文正文)"/>
          <w:b w:val="false"/>
          <w:i w:val="false"/>
          <w:sz w:val="20"/>
        </w:rPr>
        <w:t>发言人1 答：The company does not worry about competition but instead focuses on innovation and growing the market. It sees opportunities for growth across its businesses such as CVS, Robotics, and Surgical, and is focused on capital allocation strategy to support these areas. The company is also confident in the performance of its cardiovascular business and its ability to innovate and drive to the market.</w:t>
      </w:r>
    </w:p>
    <w:p>
      <w:r>
        <w:rPr>
          <w:rFonts w:ascii="等线(中文正文)" w:hAnsi="等线(中文正文)" w:cs="等线(中文正文)" w:eastAsia="等线(中文正文)"/>
          <w:b w:val="false"/>
          <w:i w:val="false"/>
          <w:sz w:val="20"/>
        </w:rPr>
        <w:t/>
      </w:r>
    </w:p>
    <w:p>
      <w:pPr>
        <w:pStyle w:val="ab"/>
      </w:pPr>
      <w:r>
        <w:t>发言人1 问：What is the company's focus regarding its capital strategy?</w:t>
      </w:r>
    </w:p>
    <w:p>
      <w:r>
        <w:rPr>
          <w:rFonts w:ascii="等线(中文正文)" w:hAnsi="等线(中文正文)" w:cs="等线(中文正文)" w:eastAsia="等线(中文正文)"/>
          <w:b w:val="false"/>
          <w:i w:val="false"/>
          <w:sz w:val="20"/>
        </w:rPr>
        <w:t>发言人1 答：The company's capital strategy is to focus on big markets while also ensuring the right amount of capital for smaller, hotter businesses. This involves focusing the portfolio and feeding capital to big growth drivers while also supporting the rest of the company's operations.</w:t>
      </w:r>
    </w:p>
    <w:p>
      <w:r>
        <w:rPr>
          <w:rFonts w:ascii="等线(中文正文)" w:hAnsi="等线(中文正文)" w:cs="等线(中文正文)" w:eastAsia="等线(中文正文)"/>
          <w:b w:val="false"/>
          <w:i w:val="false"/>
          <w:sz w:val="20"/>
        </w:rPr>
        <w:t/>
      </w:r>
    </w:p>
    <w:p>
      <w:pPr>
        <w:pStyle w:val="ab"/>
      </w:pPr>
      <w:r>
        <w:t>发言人1 问：What are the growth rates for EMT and new remodulin?</w:t>
      </w:r>
    </w:p>
    <w:p>
      <w:r>
        <w:rPr>
          <w:rFonts w:ascii="等线(中文正文)" w:hAnsi="等线(中文正文)" w:cs="等线(中文正文)" w:eastAsia="等线(中文正文)"/>
          <w:b w:val="false"/>
          <w:i w:val="false"/>
          <w:sz w:val="20"/>
        </w:rPr>
        <w:t>发言人1 答：EMT experienced low single digit growth, while new remodulin was up low single digits.</w:t>
      </w:r>
    </w:p>
    <w:p>
      <w:r>
        <w:rPr>
          <w:rFonts w:ascii="等线(中文正文)" w:hAnsi="等线(中文正文)" w:cs="等线(中文正文)" w:eastAsia="等线(中文正文)"/>
          <w:b w:val="false"/>
          <w:i w:val="false"/>
          <w:sz w:val="20"/>
        </w:rPr>
        <w:t/>
      </w:r>
    </w:p>
    <w:p>
      <w:pPr>
        <w:pStyle w:val="ab"/>
      </w:pPr>
      <w:r>
        <w:t>发言人1 问：How does the company expect the growth to normalize in fiscal year twenty seven?</w:t>
      </w:r>
    </w:p>
    <w:p>
      <w:r>
        <w:rPr>
          <w:rFonts w:ascii="等线(中文正文)" w:hAnsi="等线(中文正文)" w:cs="等线(中文正文)" w:eastAsia="等线(中文正文)"/>
          <w:b w:val="false"/>
          <w:i w:val="false"/>
          <w:sz w:val="20"/>
        </w:rPr>
        <w:t>发言人1 答：The company anticipates that the growth will normalize as they move into fiscal year twenty seven due to the previously seen strength in external factors.</w:t>
      </w:r>
    </w:p>
    <w:p>
      <w:r>
        <w:rPr>
          <w:rFonts w:ascii="等线(中文正文)" w:hAnsi="等线(中文正文)" w:cs="等线(中文正文)" w:eastAsia="等线(中文正文)"/>
          <w:b w:val="false"/>
          <w:i w:val="false"/>
          <w:sz w:val="20"/>
        </w:rPr>
        <w:t/>
      </w:r>
    </w:p>
    <w:p>
      <w:pPr>
        <w:pStyle w:val="ab"/>
      </w:pPr>
      <w:r>
        <w:t>发言人1 问：What is the impact of currency on revenue?</w:t>
      </w:r>
    </w:p>
    <w:p>
      <w:r>
        <w:rPr>
          <w:rFonts w:ascii="等线(中文正文)" w:hAnsi="等线(中文正文)" w:cs="等线(中文正文)" w:eastAsia="等线(中文正文)"/>
          <w:b w:val="false"/>
          <w:i w:val="false"/>
          <w:sz w:val="20"/>
        </w:rPr>
        <w:t>发言人1 答：Currency had a positive impact on revenue, providing an approximate eighty basis points tailwind.</w:t>
      </w:r>
    </w:p>
    <w:p>
      <w:r>
        <w:rPr>
          <w:rFonts w:ascii="等线(中文正文)" w:hAnsi="等线(中文正文)" w:cs="等线(中文正文)" w:eastAsia="等线(中文正文)"/>
          <w:b w:val="false"/>
          <w:i w:val="false"/>
          <w:sz w:val="20"/>
        </w:rPr>
        <w:t/>
      </w:r>
    </w:p>
    <w:p>
      <w:pPr>
        <w:pStyle w:val="ab"/>
      </w:pPr>
      <w:r>
        <w:t>发言人1 问：What was the adjusted operating profit and margin for the quarter?</w:t>
      </w:r>
    </w:p>
    <w:p>
      <w:r>
        <w:rPr>
          <w:rFonts w:ascii="等线(中文正文)" w:hAnsi="等线(中文正文)" w:cs="等线(中文正文)" w:eastAsia="等线(中文正文)"/>
          <w:b w:val="false"/>
          <w:i w:val="false"/>
          <w:sz w:val="20"/>
        </w:rPr>
        <w:t>发言人1 答：The adjusted operating profit was $2.5 billion, with an adjusted operating margin of 25.5 percent.</w:t>
      </w:r>
    </w:p>
    <w:p>
      <w:r>
        <w:rPr>
          <w:rFonts w:ascii="等线(中文正文)" w:hAnsi="等线(中文正文)" w:cs="等线(中文正文)" w:eastAsia="等线(中文正文)"/>
          <w:b w:val="false"/>
          <w:i w:val="false"/>
          <w:sz w:val="20"/>
        </w:rPr>
        <w:t/>
      </w:r>
    </w:p>
    <w:p>
      <w:pPr>
        <w:pStyle w:val="ab"/>
      </w:pPr>
      <w:r>
        <w:t>发言人1 问：What are the business growth rates for the surge group and the surgery group this quarter?</w:t>
      </w:r>
    </w:p>
    <w:p>
      <w:r>
        <w:rPr>
          <w:rFonts w:ascii="等线(中文正文)" w:hAnsi="等线(中文正文)" w:cs="等线(中文正文)" w:eastAsia="等线(中文正文)"/>
          <w:b w:val="false"/>
          <w:i w:val="false"/>
          <w:sz w:val="20"/>
        </w:rPr>
        <w:t>发言人1 答：The surge group showed a growth rate of five percent, and the surgery group contributed three percent this quarter.</w:t>
      </w:r>
    </w:p>
    <w:p>
      <w:r>
        <w:rPr>
          <w:rFonts w:ascii="等线(中文正文)" w:hAnsi="等线(中文正文)" w:cs="等线(中文正文)" w:eastAsia="等线(中文正文)"/>
          <w:b w:val="false"/>
          <w:i w:val="false"/>
          <w:sz w:val="20"/>
        </w:rPr>
        <w:t/>
      </w:r>
    </w:p>
    <w:p>
      <w:pPr>
        <w:pStyle w:val="ab"/>
      </w:pPr>
      <w:r>
        <w:t>发言人1 问：What impact is expected from the reduced selling week in the upcoming fiscal year?</w:t>
      </w:r>
    </w:p>
    <w:p>
      <w:r>
        <w:rPr>
          <w:rFonts w:ascii="等线(中文正文)" w:hAnsi="等线(中文正文)" w:cs="等线(中文正文)" w:eastAsia="等线(中文正文)"/>
          <w:b w:val="false"/>
          <w:i w:val="false"/>
          <w:sz w:val="20"/>
        </w:rPr>
        <w:t>发言人1 答：The reduced selling week is expected to create a headwind of about one hundred and fifty plus basis points to EPS for the upcoming fiscal year.</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2026-06-03T15:44:39Z</dcterms:created>
  <dc:creator>Apache POI</dc:creator>
</cp:coreProperties>
</file>