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方正证券 - 2026年6月十大金股电话会议 260601_导读</w:t>
      </w:r>
    </w:p>
    <w:p>
      <w:pPr>
        <w:pStyle w:val="a0"/>
        <w:jc w:val="center"/>
      </w:pPr>
      <w:r>
        <w:t>2026年06月01日 21:59</w:t>
      </w:r>
    </w:p>
    <w:p>
      <w:pPr>
        <w:pStyle w:val="a7"/>
      </w:pPr>
      <w:r>
        <w:t>关键词</w:t>
      </w:r>
    </w:p>
    <w:p>
      <w:r>
        <w:rPr>
          <w:rFonts w:ascii="等线(中文正文)" w:hAnsi="等线(中文正文)" w:cs="等线(中文正文)" w:eastAsia="等线(中文正文)"/>
          <w:b w:val="false"/>
          <w:i w:val="false"/>
          <w:sz w:val="20"/>
        </w:rPr>
        <w:t xml:space="preserve">天赋通信 光通信 AI 数据中心 光模块 CPU 中芯国际 成熟制程 先进制程 国产化率 杰瑞股份 燃气轮机 阳光电源 储能 HVDC 兖矿能源 煤炭 安全检查 供给 需求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多位分析师对多个行业及公司进行了深入分析，包括通信、电子、机械、电信、煤炭、化工、医药、地产、食品饮料和家电等领域。他们讨论了各公司如通信领域的天赋通信，电子行业的中芯国际，机械行业的杰瑞股份，电信行业的阳光电源，煤炭与供应的兖矿能源，化工行业的国恩股份，医药行业的药明康德，地产行业的中国金茂，食品饮料行业的牛肉食品，以及家电行业的如今科技等的业绩与未来展望。分析强调了行业趋势、公司业绩表现、市场竞争地位以及潜在增长机会，为投资者提供了针对性的投资建议。整体上，分析旨在帮助投资者把握各行业投资机遇，选择具有良好增长潜力的公司进行投资。</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方正证券推荐天孚通信为六月金股</w:t>
      </w:r>
    </w:p>
    <w:p>
      <w:r>
        <w:rPr>
          <w:rFonts w:ascii="等线(中文正文)" w:hAnsi="等线(中文正文)" w:cs="等线(中文正文)" w:eastAsia="等线(中文正文)"/>
          <w:b w:val="false"/>
          <w:i w:val="false"/>
          <w:sz w:val="20"/>
        </w:rPr>
        <w:t>方正证券分析师看好全球光通信领域，推荐天孚通信为六月金股。天孚通信受益于AI数据中心互联需求，25年营收同比增长59%，净利润增长50%。预计26年海外CSP资本开支维持高增速，推动光模块规模化放量，天孚通信有望实现业绩弹性。公司深度布局高速光器件，卡位CPU方案，预计26-28年营收和净利润将持续高增长。风险提示包括海外投资不及预期、地缘政治风险和技术迭代路线变化。</w:t>
      </w:r>
    </w:p>
    <w:p>
      <w:r>
        <w:rPr>
          <w:rFonts w:ascii="等线(中文正文)" w:hAnsi="等线(中文正文)" w:cs="等线(中文正文)" w:eastAsia="等线(中文正文)"/>
          <w:b w:val="false"/>
          <w:i w:val="false"/>
          <w:sz w:val="20"/>
        </w:rPr>
        <w:t/>
      </w:r>
    </w:p>
    <w:p>
      <w:pPr>
        <w:pStyle w:val="ab"/>
        <w:numPr>
          <w:numId w:val="2"/>
        </w:numPr>
      </w:pPr>
      <w:r>
        <w:t>05:03 中芯国际金股推荐：成熟与先进制程景气度展望</w:t>
      </w:r>
    </w:p>
    <w:p>
      <w:r>
        <w:rPr>
          <w:rFonts w:ascii="等线(中文正文)" w:hAnsi="等线(中文正文)" w:cs="等线(中文正文)" w:eastAsia="等线(中文正文)"/>
          <w:b w:val="false"/>
          <w:i w:val="false"/>
          <w:sz w:val="20"/>
        </w:rPr>
        <w:t>汇报了中芯国际在成熟制程和先进制程领域的景气度展望，强调了成熟制程景气度持续旺盛，下游需求强劲，国产化率提升；同时，先进制程产能增长，国产算力卡规模出货，良率提升，展现出在大算力芯片领域的竞争力，小算力芯片领域性能持续提升。</w:t>
      </w:r>
    </w:p>
    <w:p>
      <w:r>
        <w:rPr>
          <w:rFonts w:ascii="等线(中文正文)" w:hAnsi="等线(中文正文)" w:cs="等线(中文正文)" w:eastAsia="等线(中文正文)"/>
          <w:b w:val="false"/>
          <w:i w:val="false"/>
          <w:sz w:val="20"/>
        </w:rPr>
        <w:t/>
      </w:r>
    </w:p>
    <w:p>
      <w:pPr>
        <w:pStyle w:val="ab"/>
        <w:numPr>
          <w:numId w:val="3"/>
        </w:numPr>
      </w:pPr>
      <w:r>
        <w:t>08:16 中芯国际与杰瑞股份：先进制程与燃机业务的未来展望</w:t>
      </w:r>
    </w:p>
    <w:p>
      <w:r>
        <w:rPr>
          <w:rFonts w:ascii="等线(中文正文)" w:hAnsi="等线(中文正文)" w:cs="等线(中文正文)" w:eastAsia="等线(中文正文)"/>
          <w:b w:val="false"/>
          <w:i w:val="false"/>
          <w:sz w:val="20"/>
        </w:rPr>
        <w:t>对话围绕中芯国际在先进制程领域的持续行业地位及杰瑞股份的燃机业务展开。中芯国际在大芯片和小芯片领域保持领先地位，当前股价处于低位，建议重点关注。杰瑞股份方面，管理层增持展示信心，全球数据中心用电需求增长推动燃气轮机机组海外订单放量，与头部供应商及终端客户建立战略合作，后市场服务及数据中心一体化项目有望带来几倍空间增长，看好长期发展。</w:t>
      </w:r>
    </w:p>
    <w:p>
      <w:r>
        <w:rPr>
          <w:rFonts w:ascii="等线(中文正文)" w:hAnsi="等线(中文正文)" w:cs="等线(中文正文)" w:eastAsia="等线(中文正文)"/>
          <w:b w:val="false"/>
          <w:i w:val="false"/>
          <w:sz w:val="20"/>
        </w:rPr>
        <w:t/>
      </w:r>
    </w:p>
    <w:p>
      <w:pPr>
        <w:pStyle w:val="ab"/>
        <w:numPr>
          <w:numId w:val="4"/>
        </w:numPr>
      </w:pPr>
      <w:r>
        <w:t>13:03 阳光电源金股推荐：业绩改善与新兴赛道增长潜力</w:t>
      </w:r>
    </w:p>
    <w:p>
      <w:r>
        <w:rPr>
          <w:rFonts w:ascii="等线(中文正文)" w:hAnsi="等线(中文正文)" w:cs="等线(中文正文)" w:eastAsia="等线(中文正文)"/>
          <w:b w:val="false"/>
          <w:i w:val="false"/>
          <w:sz w:val="20"/>
        </w:rPr>
        <w:t>投资者讨论了阳光电源作为金股的推荐理由，指出二季度业绩有望改善，AI配储大势已起，公司有望持续获得大额订单。此外，公司在HVDC和ST等新兴领域的产品研发和客户导入进展顺利，预计未来将与NV等厂商建立更紧密的合作。基于141-150亿今年收入和170-180亿明年收入的预期，公司主业市值可达3500亿，新兴赛道市值预估1000亿，总市值目标4500亿。</w:t>
      </w:r>
    </w:p>
    <w:p>
      <w:r>
        <w:rPr>
          <w:rFonts w:ascii="等线(中文正文)" w:hAnsi="等线(中文正文)" w:cs="等线(中文正文)" w:eastAsia="等线(中文正文)"/>
          <w:b w:val="false"/>
          <w:i w:val="false"/>
          <w:sz w:val="20"/>
        </w:rPr>
        <w:t/>
      </w:r>
    </w:p>
    <w:p>
      <w:pPr>
        <w:pStyle w:val="ab"/>
        <w:numPr>
          <w:numId w:val="5"/>
        </w:numPr>
      </w:pPr>
      <w:r>
        <w:t>16:00 煤炭价格上涨与兖矿能源的投资价值分析</w:t>
      </w:r>
    </w:p>
    <w:p>
      <w:r>
        <w:rPr>
          <w:rFonts w:ascii="等线(中文正文)" w:hAnsi="等线(中文正文)" w:cs="等线(中文正文)" w:eastAsia="等线(中文正文)"/>
          <w:b w:val="false"/>
          <w:i w:val="false"/>
          <w:sz w:val="20"/>
        </w:rPr>
        <w:t>报告分析了煤炭行业基本面向好趋势，特别是兖矿能源作为煤炭价格上涨受益者的潜力。煤炭供应受国内外安全检查影响，需求表现良好，尤其是火电需求。预计夏季煤炭价格维持高位，甚至冲击900元以上。兖矿能源因拥有煤炭和化工资产弹性，预计二季度业绩显著增长，且公司分红比例高，具有投资吸引力。</w:t>
      </w:r>
    </w:p>
    <w:p>
      <w:r>
        <w:rPr>
          <w:rFonts w:ascii="等线(中文正文)" w:hAnsi="等线(中文正文)" w:cs="等线(中文正文)" w:eastAsia="等线(中文正文)"/>
          <w:b w:val="false"/>
          <w:i w:val="false"/>
          <w:sz w:val="20"/>
        </w:rPr>
        <w:t/>
      </w:r>
    </w:p>
    <w:p>
      <w:pPr>
        <w:pStyle w:val="ab"/>
        <w:numPr>
          <w:numId w:val="6"/>
        </w:numPr>
      </w:pPr>
      <w:r>
        <w:t>22:01 化工金股国恩股份：改性塑料海外扩张与新材料业务前景</w:t>
      </w:r>
    </w:p>
    <w:p>
      <w:r>
        <w:rPr>
          <w:rFonts w:ascii="等线(中文正文)" w:hAnsi="等线(中文正文)" w:cs="等线(中文正文)" w:eastAsia="等线(中文正文)"/>
          <w:b w:val="false"/>
          <w:i w:val="false"/>
          <w:sz w:val="20"/>
        </w:rPr>
        <w:t>化工研究员分享国恩股份作为六月金股的推荐理由，强调公司在改性塑料领域的成本掌控、海外基地布局带来的利润率提升、大石化板块2026年后的业绩贡献，以及新材料业务如巧克力电池包的市场潜力，认为公司估值低位且未来成长性显著。</w:t>
      </w:r>
    </w:p>
    <w:p>
      <w:r>
        <w:rPr>
          <w:rFonts w:ascii="等线(中文正文)" w:hAnsi="等线(中文正文)" w:cs="等线(中文正文)" w:eastAsia="等线(中文正文)"/>
          <w:b w:val="false"/>
          <w:i w:val="false"/>
          <w:sz w:val="20"/>
        </w:rPr>
        <w:t/>
      </w:r>
    </w:p>
    <w:p>
      <w:pPr>
        <w:pStyle w:val="ab"/>
        <w:numPr>
          <w:numId w:val="7"/>
        </w:numPr>
      </w:pPr>
      <w:r>
        <w:t>26:27 药明康德业绩预测与配置潜力分析</w:t>
      </w:r>
    </w:p>
    <w:p>
      <w:r>
        <w:rPr>
          <w:rFonts w:ascii="等线(中文正文)" w:hAnsi="等线(中文正文)" w:cs="等线(中文正文)" w:eastAsia="等线(中文正文)"/>
          <w:b w:val="false"/>
          <w:i w:val="false"/>
          <w:sz w:val="20"/>
        </w:rPr>
        <w:t>对话讨论了药明康德公司业绩的持续向上趋势，特别是化学业务中的小分子CDMO和多肽CDMO板块的强劲增长。预计公司收入将达到540亿，利润接近180亿，PE估值仅为15-16倍，展现出较高的配置潜力。同时提及中国金茂的推荐逻辑，但主要焦点在于药明康德的业绩预测与市场潜力。</w:t>
      </w:r>
    </w:p>
    <w:p>
      <w:r>
        <w:rPr>
          <w:rFonts w:ascii="等线(中文正文)" w:hAnsi="等线(中文正文)" w:cs="等线(中文正文)" w:eastAsia="等线(中文正文)"/>
          <w:b w:val="false"/>
          <w:i w:val="false"/>
          <w:sz w:val="20"/>
        </w:rPr>
        <w:t/>
      </w:r>
    </w:p>
    <w:p>
      <w:pPr>
        <w:pStyle w:val="ab"/>
        <w:numPr>
          <w:numId w:val="8"/>
        </w:numPr>
      </w:pPr>
      <w:r>
        <w:t>29:23 中国经贸：央企支持下的稳健增长与市场前景</w:t>
      </w:r>
    </w:p>
    <w:p>
      <w:r>
        <w:rPr>
          <w:rFonts w:ascii="等线(中文正文)" w:hAnsi="等线(中文正文)" w:cs="等线(中文正文)" w:eastAsia="等线(中文正文)"/>
          <w:b w:val="false"/>
          <w:i w:val="false"/>
          <w:sz w:val="20"/>
        </w:rPr>
        <w:t>中国经贸受益于母公司中国中化的资金与战略支持，通过管理层调整、资产优化及核心城市土地储备，实现营收与利润的稳步回升。公司强化产品创新，聚焦一二线城市，预计未来销售与净利润将持续增长，展现出良好的发展韧性与市场潜力。</w:t>
      </w:r>
    </w:p>
    <w:p>
      <w:r>
        <w:rPr>
          <w:rFonts w:ascii="等线(中文正文)" w:hAnsi="等线(中文正文)" w:cs="等线(中文正文)" w:eastAsia="等线(中文正文)"/>
          <w:b w:val="false"/>
          <w:i w:val="false"/>
          <w:sz w:val="20"/>
        </w:rPr>
        <w:t/>
      </w:r>
    </w:p>
    <w:p>
      <w:pPr>
        <w:pStyle w:val="ab"/>
        <w:numPr>
          <w:numId w:val="9"/>
        </w:numPr>
      </w:pPr>
      <w:r>
        <w:t>35:36 牛肉食品：估值低位与渠道增量共促投资价值</w:t>
      </w:r>
    </w:p>
    <w:p>
      <w:r>
        <w:rPr>
          <w:rFonts w:ascii="等线(中文正文)" w:hAnsi="等线(中文正文)" w:cs="等线(中文正文)" w:eastAsia="等线(中文正文)"/>
          <w:b w:val="false"/>
          <w:i w:val="false"/>
          <w:sz w:val="20"/>
        </w:rPr>
        <w:t>基于一季度低基数与四季度高基数影响，牛肉食品当前估值低于20倍，账面现金充足，股息率近4%，性价比高。会员店渠道新品上架、临时量贩渠道深度合作、传统渠道改革均展现增长潜力，Q1西南区20%以上增长彰显成效。新兴零售业态如玩味族线下门店，主打新鲜零食，单店月销可达数百万，有望成为新增长点。综合来看，牛肉食品估值低位叠加渠道增量与新业态布局，具备较强投资价值。</w:t>
      </w:r>
    </w:p>
    <w:p>
      <w:r>
        <w:rPr>
          <w:rFonts w:ascii="等线(中文正文)" w:hAnsi="等线(中文正文)" w:cs="等线(中文正文)" w:eastAsia="等线(中文正文)"/>
          <w:b w:val="false"/>
          <w:i w:val="false"/>
          <w:sz w:val="20"/>
        </w:rPr>
        <w:t/>
      </w:r>
    </w:p>
    <w:p>
      <w:pPr>
        <w:pStyle w:val="ab"/>
        <w:numPr>
          <w:numId w:val="10"/>
        </w:numPr>
      </w:pPr>
      <w:r>
        <w:t>40:45 如今科技金股推荐：高增业务驱动成长</w:t>
      </w:r>
    </w:p>
    <w:p>
      <w:r>
        <w:rPr>
          <w:rFonts w:ascii="等线(中文正文)" w:hAnsi="等线(中文正文)" w:cs="等线(中文正文)" w:eastAsia="等线(中文正文)"/>
          <w:b w:val="false"/>
          <w:i w:val="false"/>
          <w:sz w:val="20"/>
        </w:rPr>
        <w:t>家电行业分析师指出，如今科技的金股推荐基于其业务触底反弹与高增长潜力。中央空调变频控制器与新能源汽车热泵系统变频器业务正从低谷复苏，而欧洲家用热泵变频器、数据中心产品及人形机器人业务则展现出强劲的增长势头。公司作为欧洲热泵变频器主力供应商，数据中心变频控制器与机柜电源业务已获批量订单，人形机器人业务正逐步放量。分析师认为，这些高增业务期权将为公司带来显著成长空间，当前股价具有较大上涨潜力。</w:t>
      </w:r>
    </w:p>
    <w:p>
      <w:r>
        <w:rPr>
          <w:rFonts w:ascii="等线(中文正文)" w:hAnsi="等线(中文正文)" w:cs="等线(中文正文)" w:eastAsia="等线(中文正文)"/>
          <w:b w:val="false"/>
          <w:i w:val="false"/>
          <w:sz w:val="20"/>
        </w:rPr>
        <w:t/>
      </w:r>
    </w:p>
    <w:p>
      <w:pPr>
        <w:pStyle w:val="a7"/>
      </w:pPr>
      <w:r>
        <w:t>要点回顾</w:t>
      </w:r>
    </w:p>
    <w:p>
      <w:pPr>
        <w:pStyle w:val="ab"/>
      </w:pPr>
      <w:r>
        <w:t>六月份的金股推荐是哪一家公司？</w:t>
      </w:r>
    </w:p>
    <w:p>
      <w:r>
        <w:rPr>
          <w:rFonts w:ascii="等线(中文正文)" w:hAnsi="等线(中文正文)" w:cs="等线(中文正文)" w:eastAsia="等线(中文正文)"/>
          <w:b w:val="false"/>
          <w:i w:val="false"/>
          <w:sz w:val="20"/>
        </w:rPr>
        <w:t>发言人1：六月份的金股是天赋通信。</w:t>
      </w:r>
    </w:p>
    <w:p>
      <w:r>
        <w:rPr>
          <w:rFonts w:ascii="等线(中文正文)" w:hAnsi="等线(中文正文)" w:cs="等线(中文正文)" w:eastAsia="等线(中文正文)"/>
          <w:b w:val="false"/>
          <w:i w:val="false"/>
          <w:sz w:val="20"/>
        </w:rPr>
        <w:t/>
      </w:r>
    </w:p>
    <w:p>
      <w:pPr>
        <w:pStyle w:val="ab"/>
      </w:pPr>
      <w:r>
        <w:t>天赋通信在光通信领域的产业格局和发展情况如何？</w:t>
      </w:r>
    </w:p>
    <w:p>
      <w:r>
        <w:rPr>
          <w:rFonts w:ascii="等线(中文正文)" w:hAnsi="等线(中文正文)" w:cs="等线(中文正文)" w:eastAsia="等线(中文正文)"/>
          <w:b w:val="false"/>
          <w:i w:val="false"/>
          <w:sz w:val="20"/>
        </w:rPr>
        <w:t>发言人1：我们非常看好全球光通信领域的产业格局，天赋通信作为全球光通信连接公司，在高速光器件、无源器件等核心组件上有深度布局，并广泛应用于AI数据中心互联。25年实现营业收入51.63亿元，同比增长59%，净利润20.17亿元，同比增长50%。26年Q1收入13.3亿元，同比增长41%，净利润4.92亿元，同比增长46%。</w:t>
      </w:r>
    </w:p>
    <w:p>
      <w:r>
        <w:rPr>
          <w:rFonts w:ascii="等线(中文正文)" w:hAnsi="等线(中文正文)" w:cs="等线(中文正文)" w:eastAsia="等线(中文正文)"/>
          <w:b w:val="false"/>
          <w:i w:val="false"/>
          <w:sz w:val="20"/>
        </w:rPr>
        <w:t/>
      </w:r>
    </w:p>
    <w:p>
      <w:pPr>
        <w:pStyle w:val="ab"/>
      </w:pPr>
      <w:r>
        <w:t>对天赋通信2026年的业绩展望是怎样的？</w:t>
      </w:r>
    </w:p>
    <w:p>
      <w:r>
        <w:rPr>
          <w:rFonts w:ascii="等线(中文正文)" w:hAnsi="等线(中文正文)" w:cs="等线(中文正文)" w:eastAsia="等线(中文正文)"/>
          <w:b w:val="false"/>
          <w:i w:val="false"/>
          <w:sz w:val="20"/>
        </w:rPr>
        <w:t>发言人1：预计2026年随着上游物料问题缓解，天赋通信有望有较好的业绩弹性。同时，海外CSP厂商资本开支将持续维持高位，推动整个AI产业链和光通信产业链发展，尤其是高速光模块规模化放量。根据预测，全球800G光模块出货量将在26年增长一倍以上，1.6T光模块也将快速攀升至数千万端口级别。此外，光器件作为光模块的核心组件，在光模块结构中占比约70%-74%。</w:t>
      </w:r>
    </w:p>
    <w:p>
      <w:r>
        <w:rPr>
          <w:rFonts w:ascii="等线(中文正文)" w:hAnsi="等线(中文正文)" w:cs="等线(中文正文)" w:eastAsia="等线(中文正文)"/>
          <w:b w:val="false"/>
          <w:i w:val="false"/>
          <w:sz w:val="20"/>
        </w:rPr>
        <w:t/>
      </w:r>
    </w:p>
    <w:p>
      <w:pPr>
        <w:pStyle w:val="ab"/>
      </w:pPr>
      <w:r>
        <w:t>CPU对于天赋通信意味着什么机会？</w:t>
      </w:r>
    </w:p>
    <w:p>
      <w:r>
        <w:rPr>
          <w:rFonts w:ascii="等线(中文正文)" w:hAnsi="等线(中文正文)" w:cs="等线(中文正文)" w:eastAsia="等线(中文正文)"/>
          <w:b w:val="false"/>
          <w:i w:val="false"/>
          <w:sz w:val="20"/>
        </w:rPr>
        <w:t>发言人1：海外云厂商资本开支的快速提升给像天赋通信这样的光通信领军企业带来良好机会，尤其是CPU作为下一代光通信重要方案，天赋通信拥有良好的卡位优势。目前已有主流方案推荐商博通和英伟达在CPU领域布局，预计26年小批量出货并在2027年批量出货。CPU在scout t和skype领域将成为重要的应用场景，有望在未来几年实现良好增速。天赋通信通过与海外头部厂商深度合作，在CPU方案中布局关键零配件，并已完成1.6T光引擎规模量产及相关产品研发。</w:t>
      </w:r>
    </w:p>
    <w:p>
      <w:r>
        <w:rPr>
          <w:rFonts w:ascii="等线(中文正文)" w:hAnsi="等线(中文正文)" w:cs="等线(中文正文)" w:eastAsia="等线(中文正文)"/>
          <w:b w:val="false"/>
          <w:i w:val="false"/>
          <w:sz w:val="20"/>
        </w:rPr>
        <w:t/>
      </w:r>
    </w:p>
    <w:p>
      <w:pPr>
        <w:pStyle w:val="ab"/>
      </w:pPr>
      <w:r>
        <w:t>对于中芯国际在六月份金股推荐的原因是什么？</w:t>
      </w:r>
    </w:p>
    <w:p>
      <w:r>
        <w:rPr>
          <w:rFonts w:ascii="等线(中文正文)" w:hAnsi="等线(中文正文)" w:cs="等线(中文正文)" w:eastAsia="等线(中文正文)"/>
          <w:b w:val="false"/>
          <w:i w:val="false"/>
          <w:sz w:val="20"/>
        </w:rPr>
        <w:t>发言人1：我们持续重点推荐中芯国际，主要是基于以下几点分析：首先，成熟制程景气度展望乐观，下游专业存储、BCD及高压工艺平台需求旺盛；其次，消费电子板块经过充分调整后，AI产能增加以及CBCE需求提升；再者，国产化率在车规平台等领域显著提升；最后，先进制程方面产能不断增长，国产算力卡竞争力产品主从二季度开始规模出货，良率提升及新增产能将逐步体现，同时看到下一代有竞争力产品的出货，尤其是大算力芯片领域，小算力芯片如手机SOC性能将持续提升。</w:t>
      </w:r>
    </w:p>
    <w:p>
      <w:r>
        <w:rPr>
          <w:rFonts w:ascii="等线(中文正文)" w:hAnsi="等线(中文正文)" w:cs="等线(中文正文)" w:eastAsia="等线(中文正文)"/>
          <w:b w:val="false"/>
          <w:i w:val="false"/>
          <w:sz w:val="20"/>
        </w:rPr>
        <w:t/>
      </w:r>
    </w:p>
    <w:p>
      <w:pPr>
        <w:pStyle w:val="ab"/>
      </w:pPr>
      <w:r>
        <w:t>中芯国际在先进制程领域的行业地位如何？您对中芯国际的建议是什么？</w:t>
      </w:r>
    </w:p>
    <w:p>
      <w:r>
        <w:rPr>
          <w:rFonts w:ascii="等线(中文正文)" w:hAnsi="等线(中文正文)" w:cs="等线(中文正文)" w:eastAsia="等线(中文正文)"/>
          <w:b w:val="false"/>
          <w:i w:val="false"/>
          <w:sz w:val="20"/>
        </w:rPr>
        <w:t>发言人1：中芯国际在先进制程领域，无论大芯片还是小芯片，持续保持着行业地位。在当前位置，建议各位领导重点关注中芯国际。</w:t>
      </w:r>
    </w:p>
    <w:p>
      <w:r>
        <w:rPr>
          <w:rFonts w:ascii="等线(中文正文)" w:hAnsi="等线(中文正文)" w:cs="等线(中文正文)" w:eastAsia="等线(中文正文)"/>
          <w:b w:val="false"/>
          <w:i w:val="false"/>
          <w:sz w:val="20"/>
        </w:rPr>
        <w:t/>
      </w:r>
    </w:p>
    <w:p>
      <w:pPr>
        <w:pStyle w:val="ab"/>
      </w:pPr>
      <w:r>
        <w:t>杰瑞股份本月的金股选择基于哪些理由？</w:t>
      </w:r>
    </w:p>
    <w:p>
      <w:r>
        <w:rPr>
          <w:rFonts w:ascii="等线(中文正文)" w:hAnsi="等线(中文正文)" w:cs="等线(中文正文)" w:eastAsia="等线(中文正文)"/>
          <w:b w:val="false"/>
          <w:i w:val="false"/>
          <w:sz w:val="20"/>
        </w:rPr>
        <w:t>发言人1：杰瑞股份被选为本月金股，主要是因为公司计划增持公司股票以展示管理层对公司经营发展的信心，并且全球数据中心用电需求持续增长，燃气轮机机组海外订单放量。杰瑞已与美国多个客户签署燃气轮机发电机组销售合同，累计金额超过9亿美元，并有望持续有订单释放。</w:t>
      </w:r>
    </w:p>
    <w:p>
      <w:r>
        <w:rPr>
          <w:rFonts w:ascii="等线(中文正文)" w:hAnsi="等线(中文正文)" w:cs="等线(中文正文)" w:eastAsia="等线(中文正文)"/>
          <w:b w:val="false"/>
          <w:i w:val="false"/>
          <w:sz w:val="20"/>
        </w:rPr>
        <w:t/>
      </w:r>
    </w:p>
    <w:p>
      <w:pPr>
        <w:pStyle w:val="ab"/>
      </w:pPr>
      <w:r>
        <w:t>杰瑞在燃气轮机业务上有哪些优势？</w:t>
      </w:r>
    </w:p>
    <w:p>
      <w:r>
        <w:rPr>
          <w:rFonts w:ascii="等线(中文正文)" w:hAnsi="等线(中文正文)" w:cs="等线(中文正文)" w:eastAsia="等线(中文正文)"/>
          <w:b w:val="false"/>
          <w:i w:val="false"/>
          <w:sz w:val="20"/>
        </w:rPr>
        <w:t>发言人1：杰瑞在燃气轮机业务上的优势在于与头部燃机头供应商及数据中心终端客户建立了长期战略合作关系，拥有高度模块化的机组产品，能够快速完成现场安装，且成交价格呈上升趋势，目前可能已超过100万美金每兆瓦。</w:t>
      </w:r>
    </w:p>
    <w:p>
      <w:r>
        <w:rPr>
          <w:rFonts w:ascii="等线(中文正文)" w:hAnsi="等线(中文正文)" w:cs="等线(中文正文)" w:eastAsia="等线(中文正文)"/>
          <w:b w:val="false"/>
          <w:i w:val="false"/>
          <w:sz w:val="20"/>
        </w:rPr>
        <w:t/>
      </w:r>
    </w:p>
    <w:p>
      <w:pPr>
        <w:pStyle w:val="ab"/>
      </w:pPr>
      <w:r>
        <w:t>杰瑞对于未来的业务规划有哪些？</w:t>
      </w:r>
    </w:p>
    <w:p>
      <w:r>
        <w:rPr>
          <w:rFonts w:ascii="等线(中文正文)" w:hAnsi="等线(中文正文)" w:cs="等线(中文正文)" w:eastAsia="等线(中文正文)"/>
          <w:b w:val="false"/>
          <w:i w:val="false"/>
          <w:sz w:val="20"/>
        </w:rPr>
        <w:t>发言人1：杰瑞计划在销售机组产品后提供后市场服务，如维修、保养、更换等，并可能与主机厂合作承接大修业务。此外，杰瑞也考虑发展数据中心一体化项目，该方案已得到客户的初步认可，有望带来比单纯销售燃机机组更大的市场空间增长。</w:t>
      </w:r>
    </w:p>
    <w:p>
      <w:r>
        <w:rPr>
          <w:rFonts w:ascii="等线(中文正文)" w:hAnsi="等线(中文正文)" w:cs="等线(中文正文)" w:eastAsia="等线(中文正文)"/>
          <w:b w:val="false"/>
          <w:i w:val="false"/>
          <w:sz w:val="20"/>
        </w:rPr>
        <w:t/>
      </w:r>
    </w:p>
    <w:p>
      <w:pPr>
        <w:pStyle w:val="ab"/>
      </w:pPr>
      <w:r>
        <w:t>阳光电源作为金股的核心逻辑是什么？</w:t>
      </w:r>
    </w:p>
    <w:p>
      <w:r>
        <w:rPr>
          <w:rFonts w:ascii="等线(中文正文)" w:hAnsi="等线(中文正文)" w:cs="等线(中文正文)" w:eastAsia="等线(中文正文)"/>
          <w:b w:val="false"/>
          <w:i w:val="false"/>
          <w:sz w:val="20"/>
        </w:rPr>
        <w:t>发言人1：阳光电源业绩承压预计在二季度改善，主要由于顺价机制逐渐恢复以及AI配储需求的增长。公司将在北美等地获得更大订单，同时在HVDC领域具备良好的电力电子基因和技术团队，新品有望在7、8月份亮相，客户导入也将更加顺畅，未来有望实现较大市值增长。</w:t>
      </w:r>
    </w:p>
    <w:p>
      <w:r>
        <w:rPr>
          <w:rFonts w:ascii="等线(中文正文)" w:hAnsi="等线(中文正文)" w:cs="等线(中文正文)" w:eastAsia="等线(中文正文)"/>
          <w:b w:val="false"/>
          <w:i w:val="false"/>
          <w:sz w:val="20"/>
        </w:rPr>
        <w:t/>
      </w:r>
    </w:p>
    <w:p>
      <w:pPr>
        <w:pStyle w:val="ab"/>
      </w:pPr>
      <w:r>
        <w:t>为什么推荐兖矿能源为金股标的？</w:t>
      </w:r>
    </w:p>
    <w:p>
      <w:r>
        <w:rPr>
          <w:rFonts w:ascii="等线(中文正文)" w:hAnsi="等线(中文正文)" w:cs="等线(中文正文)" w:eastAsia="等线(中文正文)"/>
          <w:b w:val="false"/>
          <w:i w:val="false"/>
          <w:sz w:val="20"/>
        </w:rPr>
        <w:t>发言人1：兖矿能源有望受益于煤炭价格上涨，当前煤炭基本面整体向好，处于高位状态且难以回退。近期矿难事件引发的安全检查推进，导致国内外煤炭供应受到一定影响，预期在未来一段时间内煤炭供应不会表现特别强势，因此兖矿能源的表现可能持续超出预期。</w:t>
      </w:r>
    </w:p>
    <w:p>
      <w:r>
        <w:rPr>
          <w:rFonts w:ascii="等线(中文正文)" w:hAnsi="等线(中文正文)" w:cs="等线(中文正文)" w:eastAsia="等线(中文正文)"/>
          <w:b w:val="false"/>
          <w:i w:val="false"/>
          <w:sz w:val="20"/>
        </w:rPr>
        <w:t/>
      </w:r>
    </w:p>
    <w:p>
      <w:pPr>
        <w:pStyle w:val="ab"/>
      </w:pPr>
      <w:r>
        <w:t>在当前国际环境下，美伊冲突和霍尔木兹海峡周边的局势对石油价格产生了什么影响？</w:t>
      </w:r>
    </w:p>
    <w:p>
      <w:r>
        <w:rPr>
          <w:rFonts w:ascii="等线(中文正文)" w:hAnsi="等线(中文正文)" w:cs="等线(中文正文)" w:eastAsia="等线(中文正文)"/>
          <w:b w:val="false"/>
          <w:i w:val="false"/>
          <w:sz w:val="20"/>
        </w:rPr>
        <w:t>发言人1：美伊冲突导致供给方面出现一定程度的收缩，同时该冲突至今尚未平息，反复无常的局势加剧了市场不确定性，进而推动了油价的波动和预期变化。</w:t>
      </w:r>
    </w:p>
    <w:p>
      <w:r>
        <w:rPr>
          <w:rFonts w:ascii="等线(中文正文)" w:hAnsi="等线(中文正文)" w:cs="等线(中文正文)" w:eastAsia="等线(中文正文)"/>
          <w:b w:val="false"/>
          <w:i w:val="false"/>
          <w:sz w:val="20"/>
        </w:rPr>
        <w:t/>
      </w:r>
    </w:p>
    <w:p>
      <w:pPr>
        <w:pStyle w:val="ab"/>
      </w:pPr>
      <w:r>
        <w:t>这种国际能源形势对国内煤炭市场有何影响？国内煤炭市场供需状况如何？</w:t>
      </w:r>
    </w:p>
    <w:p>
      <w:r>
        <w:rPr>
          <w:rFonts w:ascii="等线(中文正文)" w:hAnsi="等线(中文正文)" w:cs="等线(中文正文)" w:eastAsia="等线(中文正文)"/>
          <w:b w:val="false"/>
          <w:i w:val="false"/>
          <w:sz w:val="20"/>
        </w:rPr>
        <w:t>发言人1：国际能源形势的变化与全球能源产生共振，进而影响到国际市场煤炭价格。近期亚洲地区煤炭离岸价持续上涨，尤其是澳大利亚煤炭价格的上升，对我国进口煤炭产生了价格上的影响。此外，国内煤炭价格也相对强势，国内外共同形成了一个共振效应。国内煤炭市场在供给收缩的同时，需求方面表现良好。尤其在火电发电量和需求上，3、4月份同比增长3%，呈现可观增速，相较于去年全年的负增长实现了正向增长，这使得整体供需格局得到改善。</w:t>
      </w:r>
    </w:p>
    <w:p>
      <w:r>
        <w:rPr>
          <w:rFonts w:ascii="等线(中文正文)" w:hAnsi="等线(中文正文)" w:cs="等线(中文正文)" w:eastAsia="等线(中文正文)"/>
          <w:b w:val="false"/>
          <w:i w:val="false"/>
          <w:sz w:val="20"/>
        </w:rPr>
        <w:t/>
      </w:r>
    </w:p>
    <w:p>
      <w:pPr>
        <w:pStyle w:val="ab"/>
      </w:pPr>
      <w:r>
        <w:t>厄尔尼诺现象会对我国夏季煤炭市场带来怎样的影响？</w:t>
      </w:r>
    </w:p>
    <w:p>
      <w:r>
        <w:rPr>
          <w:rFonts w:ascii="等线(中文正文)" w:hAnsi="等线(中文正文)" w:cs="等线(中文正文)" w:eastAsia="等线(中文正文)"/>
          <w:b w:val="false"/>
          <w:i w:val="false"/>
          <w:sz w:val="20"/>
        </w:rPr>
        <w:t>发言人1：厄尔尼诺现象预期将导致我国夏季气温较为炎热，可能对火电需求有所挤压，但具体气候影响还需进一步观察。整体来看，在供给收缩、海外价格强势及国内需求偏强的环境下，预计煤炭价格将在夏季旺季期间维持高位，甚至有望进一步上涨至900元以上，实现同比和环比的明显增长。</w:t>
      </w:r>
    </w:p>
    <w:p>
      <w:r>
        <w:rPr>
          <w:rFonts w:ascii="等线(中文正文)" w:hAnsi="等线(中文正文)" w:cs="等线(中文正文)" w:eastAsia="等线(中文正文)"/>
          <w:b w:val="false"/>
          <w:i w:val="false"/>
          <w:sz w:val="20"/>
        </w:rPr>
        <w:t/>
      </w:r>
    </w:p>
    <w:p>
      <w:pPr>
        <w:pStyle w:val="ab"/>
      </w:pPr>
      <w:r>
        <w:t>对于煤炭公司，比如兖矿能源，其业绩表现如何？</w:t>
      </w:r>
    </w:p>
    <w:p>
      <w:r>
        <w:rPr>
          <w:rFonts w:ascii="等线(中文正文)" w:hAnsi="等线(中文正文)" w:cs="等线(中文正文)" w:eastAsia="等线(中文正文)"/>
          <w:b w:val="false"/>
          <w:i w:val="false"/>
          <w:sz w:val="20"/>
        </w:rPr>
        <w:t>发言人1：兖矿能源不仅受益于煤炭价格弹性，还受到化工品价格上涨的影响。由于海外油价上涨，化工品价格处于高位，拥有化工资产的公司如兖矿能源业绩得以提升。因此，我们看好各大煤炭公司在二季度的业绩表现，特别是兖矿能源，不仅业绩有增量，价格有弹性，还因化工资产带来第二季度业绩提升，并且分红比例较高，整体预期该公司未来会有较好表现。</w:t>
      </w:r>
    </w:p>
    <w:p>
      <w:r>
        <w:rPr>
          <w:rFonts w:ascii="等线(中文正文)" w:hAnsi="等线(中文正文)" w:cs="等线(中文正文)" w:eastAsia="等线(中文正文)"/>
          <w:b w:val="false"/>
          <w:i w:val="false"/>
          <w:sz w:val="20"/>
        </w:rPr>
        <w:t/>
      </w:r>
    </w:p>
    <w:p>
      <w:pPr>
        <w:pStyle w:val="ab"/>
      </w:pPr>
      <w:r>
        <w:t>国恩股份为何被选作六月份的金股？</w:t>
      </w:r>
    </w:p>
    <w:p>
      <w:r>
        <w:rPr>
          <w:rFonts w:ascii="等线(中文正文)" w:hAnsi="等线(中文正文)" w:cs="等线(中文正文)" w:eastAsia="等线(中文正文)"/>
          <w:b w:val="false"/>
          <w:i w:val="false"/>
          <w:sz w:val="20"/>
        </w:rPr>
        <w:t>发言人1：国恩股份主营业务为改性塑料，其业绩亮眼且毛利率和净利率创新高，即使在原油价格大幅波动的情况下，改性塑料作为其直接下游产品，公司的成本掌控能力和对下游议价能力表现突出。此外，公司计划扩大海外基地布局，以配合海外客户进行场对场配套服务，有望进一步提高单吨利润，同时海外业务将弥补国内行业的严重下滑状态。另外，公司的大石化板块业务预计在2026年开始逐步投入运营并提高生产负荷，届时将为公司贡献更多业绩支撑。</w:t>
      </w:r>
    </w:p>
    <w:p>
      <w:r>
        <w:rPr>
          <w:rFonts w:ascii="等线(中文正文)" w:hAnsi="等线(中文正文)" w:cs="等线(中文正文)" w:eastAsia="等线(中文正文)"/>
          <w:b w:val="false"/>
          <w:i w:val="false"/>
          <w:sz w:val="20"/>
        </w:rPr>
        <w:t/>
      </w:r>
    </w:p>
    <w:p>
      <w:pPr>
        <w:pStyle w:val="ab"/>
      </w:pPr>
      <w:r>
        <w:t>公司新材料业务，尤其是巧克力电池包业务，在高端车型上的应用情况如何？</w:t>
      </w:r>
    </w:p>
    <w:p>
      <w:r>
        <w:rPr>
          <w:rFonts w:ascii="等线(中文正文)" w:hAnsi="等线(中文正文)" w:cs="等线(中文正文)" w:eastAsia="等线(中文正文)"/>
          <w:b w:val="false"/>
          <w:i w:val="false"/>
          <w:sz w:val="20"/>
        </w:rPr>
        <w:t>发言人1：巧克力电池包业务作为一种新材料，在高端车型上有着成功应用，并且随着客户逐步在终端和低端市场推开，有望成为公司的重要收入来源。该业务具有轻质、高强度和易拆卸的特点，受益于下游客户需求的推广和渗透率提升。</w:t>
      </w:r>
    </w:p>
    <w:p>
      <w:r>
        <w:rPr>
          <w:rFonts w:ascii="等线(中文正文)" w:hAnsi="等线(中文正文)" w:cs="等线(中文正文)" w:eastAsia="等线(中文正文)"/>
          <w:b w:val="false"/>
          <w:i w:val="false"/>
          <w:sz w:val="20"/>
        </w:rPr>
        <w:t/>
      </w:r>
    </w:p>
    <w:p>
      <w:pPr>
        <w:pStyle w:val="ab"/>
      </w:pPr>
      <w:r>
        <w:t>对于公司的整体业务和未来业绩展望如何？</w:t>
      </w:r>
    </w:p>
    <w:p>
      <w:r>
        <w:rPr>
          <w:rFonts w:ascii="等线(中文正文)" w:hAnsi="等线(中文正文)" w:cs="等线(中文正文)" w:eastAsia="等线(中文正文)"/>
          <w:b w:val="false"/>
          <w:i w:val="false"/>
          <w:sz w:val="20"/>
        </w:rPr>
        <w:t>发言人1：公司各块业务未来都有很大看点，预计业绩将在未来逐步释放。目前估值处于低位，机器人板块也在积极布局，有望在年底前迎来突破性进展。因此，认为公司具有较高投资价值，被推荐为六月金股。</w:t>
      </w:r>
    </w:p>
    <w:p>
      <w:r>
        <w:rPr>
          <w:rFonts w:ascii="等线(中文正文)" w:hAnsi="等线(中文正文)" w:cs="等线(中文正文)" w:eastAsia="等线(中文正文)"/>
          <w:b w:val="false"/>
          <w:i w:val="false"/>
          <w:sz w:val="20"/>
        </w:rPr>
        <w:t/>
      </w:r>
    </w:p>
    <w:p>
      <w:pPr>
        <w:pStyle w:val="ab"/>
      </w:pPr>
      <w:r>
        <w:t>药明康德在化学业务板块的增长驱动力是什么？</w:t>
      </w:r>
    </w:p>
    <w:p>
      <w:r>
        <w:rPr>
          <w:rFonts w:ascii="等线(中文正文)" w:hAnsi="等线(中文正文)" w:cs="等线(中文正文)" w:eastAsia="等线(中文正文)"/>
          <w:b w:val="false"/>
          <w:i w:val="false"/>
          <w:sz w:val="20"/>
        </w:rPr>
        <w:t>发言人1：药明康德化学业务板块的主要核心增长驱动力来自小分子CDO和多肽CDMO领域，其中多肽CDMO全年业绩预期收入增速能保持40%以上增长，而小分子CDMO板块在26年Q1同比增长80.1%，预计强劲复苏态势将持续，全年有望保持至少20%以上的增速。</w:t>
      </w:r>
    </w:p>
    <w:p>
      <w:r>
        <w:rPr>
          <w:rFonts w:ascii="等线(中文正文)" w:hAnsi="等线(中文正文)" w:cs="等线(中文正文)" w:eastAsia="等线(中文正文)"/>
          <w:b w:val="false"/>
          <w:i w:val="false"/>
          <w:sz w:val="20"/>
        </w:rPr>
        <w:t/>
      </w:r>
    </w:p>
    <w:p>
      <w:pPr>
        <w:pStyle w:val="ab"/>
      </w:pPr>
      <w:r>
        <w:t>药明康德在早研业务板块的表现及前景如何？</w:t>
      </w:r>
    </w:p>
    <w:p>
      <w:r>
        <w:rPr>
          <w:rFonts w:ascii="等线(中文正文)" w:hAnsi="等线(中文正文)" w:cs="等线(中文正文)" w:eastAsia="等线(中文正文)"/>
          <w:b w:val="false"/>
          <w:i w:val="false"/>
          <w:sz w:val="20"/>
        </w:rPr>
        <w:t>发言人1：早研业务主要包括biology和testing两部分，其中安平业务作为公司领先优势业务，在订单持续回暖中有望实现稳定增长，且与药明康德化学业务中的R端关联度高，将随着国内研发景气度回升，尤其是新分子业务，在2025年有望进一步改善。</w:t>
      </w:r>
    </w:p>
    <w:p>
      <w:r>
        <w:rPr>
          <w:rFonts w:ascii="等线(中文正文)" w:hAnsi="等线(中文正文)" w:cs="等线(中文正文)" w:eastAsia="等线(中文正文)"/>
          <w:b w:val="false"/>
          <w:i w:val="false"/>
          <w:sz w:val="20"/>
        </w:rPr>
        <w:t/>
      </w:r>
    </w:p>
    <w:p>
      <w:pPr>
        <w:pStyle w:val="ab"/>
      </w:pPr>
      <w:r>
        <w:t>对于中国金茂作为六月份金股推荐的主要逻辑是什么？</w:t>
      </w:r>
    </w:p>
    <w:p>
      <w:r>
        <w:rPr>
          <w:rFonts w:ascii="等线(中文正文)" w:hAnsi="等线(中文正文)" w:cs="等线(中文正文)" w:eastAsia="等线(中文正文)"/>
          <w:b w:val="false"/>
          <w:i w:val="false"/>
          <w:sz w:val="20"/>
        </w:rPr>
        <w:t>发言人1：中国金茂推荐逻辑基于多个方面：一是母公司中国中化给予较大支持，通过增持提升持股比例并提供财务支持；二是管理层稳定，新任董事长执行降本增效政策；三是通过大额计提减值，轻装上阵，营收利润见底回升；四是新增优质土地资源，聚焦核心城市板块，预计毛利率提高，净利润水平将有所改善；五是土储充足，一二线城市占比逐渐提升，货值结构优化，支撑公司未来经营需要。</w:t>
      </w:r>
    </w:p>
    <w:p>
      <w:r>
        <w:rPr>
          <w:rFonts w:ascii="等线(中文正文)" w:hAnsi="等线(中文正文)" w:cs="等线(中文正文)" w:eastAsia="等线(中文正文)"/>
          <w:b w:val="false"/>
          <w:i w:val="false"/>
          <w:sz w:val="20"/>
        </w:rPr>
        <w:t/>
      </w:r>
    </w:p>
    <w:p>
      <w:pPr>
        <w:pStyle w:val="ab"/>
      </w:pPr>
      <w:r>
        <w:t>公司今年的销售规模和拿地力度有何特点，以及对未来销售有何预期？</w:t>
      </w:r>
    </w:p>
    <w:p>
      <w:r>
        <w:rPr>
          <w:rFonts w:ascii="等线(中文正文)" w:hAnsi="等线(中文正文)" w:cs="等线(中文正文)" w:eastAsia="等线(中文正文)"/>
          <w:b w:val="false"/>
          <w:i w:val="false"/>
          <w:sz w:val="20"/>
        </w:rPr>
        <w:t>发言人1：公司今年的销售规模稳定，拿地力度加大，25年新增了超千亿的货值。预计今年可售货值将达到2200亿元，核心城市的供需格局改善，去化率有望保持在55%到60%之间，签约金额可望达到21200亿元以上，能够完成1200亿销售的指引。27到28年，随着新房供应偏紧和需求释放，去化率有望提升至70%左右，签约额预计逐步提升到1500亿元。</w:t>
      </w:r>
    </w:p>
    <w:p>
      <w:r>
        <w:rPr>
          <w:rFonts w:ascii="等线(中文正文)" w:hAnsi="等线(中文正文)" w:cs="等线(中文正文)" w:eastAsia="等线(中文正文)"/>
          <w:b w:val="false"/>
          <w:i w:val="false"/>
          <w:sz w:val="20"/>
        </w:rPr>
        <w:t/>
      </w:r>
    </w:p>
    <w:p>
      <w:pPr>
        <w:pStyle w:val="ab"/>
      </w:pPr>
      <w:r>
        <w:t>中国经贸的融资成本优势、项目获取情况及未来营收和净利润预测如何？</w:t>
      </w:r>
    </w:p>
    <w:p>
      <w:r>
        <w:rPr>
          <w:rFonts w:ascii="等线(中文正文)" w:hAnsi="等线(中文正文)" w:cs="等线(中文正文)" w:eastAsia="等线(中文正文)"/>
          <w:b w:val="false"/>
          <w:i w:val="false"/>
          <w:sz w:val="20"/>
        </w:rPr>
        <w:t>发言人1：中国经贸依托于母公司中国中化，具备央企优势的融资成本。随着在一线和核心二线城市获取更多项目，并凭借金玉满堂的产品力，有望在销售端发力。我们预测26年至28年营收分别是623亿元、656亿元和701亿元，净利润能稳定增长至14.77亿元、18亿元和23.51亿元。</w:t>
      </w:r>
    </w:p>
    <w:p>
      <w:r>
        <w:rPr>
          <w:rFonts w:ascii="等线(中文正文)" w:hAnsi="等线(中文正文)" w:cs="等线(中文正文)" w:eastAsia="等线(中文正文)"/>
          <w:b w:val="false"/>
          <w:i w:val="false"/>
          <w:sz w:val="20"/>
        </w:rPr>
        <w:t/>
      </w:r>
    </w:p>
    <w:p>
      <w:pPr>
        <w:pStyle w:val="ab"/>
      </w:pPr>
      <w:r>
        <w:t>牛肉食品为何被推荐为本月金股？</w:t>
      </w:r>
    </w:p>
    <w:p>
      <w:r>
        <w:rPr>
          <w:rFonts w:ascii="等线(中文正文)" w:hAnsi="等线(中文正文)" w:cs="等线(中文正文)" w:eastAsia="等线(中文正文)"/>
          <w:b w:val="false"/>
          <w:i w:val="false"/>
          <w:sz w:val="20"/>
        </w:rPr>
        <w:t>发言人1：由于一季度基数较低，叠加四季度高基数影响，牛肉食品一季度业绩回调至较低估值水位，目前预测今年利润约2.5亿，估值不到20倍，且剔除现金后估值更低。公司分红率较高，最新股息率接近4%，性价比高。此外，牛肉食品业务渠道拓展有新进展，如会员店等渠道将推出新产品贡献增量，同时与临时量贩公司的合作深度仍有提升空间，传统渠道改革调整后效率提升，带来收入增速目标50%以上，以及新兴零售业态布局有望成为公司第二、第三增长曲线。</w:t>
      </w:r>
    </w:p>
    <w:p>
      <w:r>
        <w:rPr>
          <w:rFonts w:ascii="等线(中文正文)" w:hAnsi="等线(中文正文)" w:cs="等线(中文正文)" w:eastAsia="等线(中文正文)"/>
          <w:b w:val="false"/>
          <w:i w:val="false"/>
          <w:sz w:val="20"/>
        </w:rPr>
        <w:t/>
      </w:r>
    </w:p>
    <w:p>
      <w:pPr>
        <w:pStyle w:val="ab"/>
      </w:pPr>
      <w:r>
        <w:t>如今科技为何被推荐为家电行业的金股？</w:t>
      </w:r>
    </w:p>
    <w:p>
      <w:r>
        <w:rPr>
          <w:rFonts w:ascii="等线(中文正文)" w:hAnsi="等线(中文正文)" w:cs="等线(中文正文)" w:eastAsia="等线(中文正文)"/>
          <w:b w:val="false"/>
          <w:i w:val="false"/>
          <w:sz w:val="20"/>
        </w:rPr>
        <w:t>发言人1：如今科技传统业务中央空调变频控制器和新能源汽车热泵系统变频器均触底向好。中央空调业务受益于地产板块触底企稳，海外市场出口持续增长；新能源汽车热泵系统业务一季度因客户议价导致收入确认推迟，二季度已谈定价格，预计后续将恢复正常。另外，公司出口到欧洲的家用热泵变频器业务保持高增长态势，数据中心产品线（包括变频控制器和机柜电源）也开始放量，人形机器人业务也开始逐步放量，为公司带来新的成长动力。鉴于目前公司处于明确的业绩拐点期，且有多个高增业务期权价值兑现，因此推荐如今科技为家电行业的金股。</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2026-06-01T14:16:47Z</dcterms:created>
  <dc:creator>Apache POI</dc:creator>
</cp:coreProperties>
</file>