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解码头部券商Alpha系列（一）-站在新一轮境外扩表周期的起点 260529_原文</w:t>
      </w:r>
    </w:p>
    <w:p>
      <w:pPr>
        <w:jc w:val="center"/>
      </w:pPr>
      <w:r>
        <w:rPr>
          <w:rFonts w:ascii="等线(中文正文)" w:hAnsi="等线(中文正文)" w:cs="等线(中文正文)" w:eastAsia="等线(中文正文)"/>
          <w:b w:val="false"/>
          <w:i w:val="false"/>
          <w:sz w:val="20"/>
        </w:rPr>
        <w:t>2026年06月01日 00:31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投资人是中金非银的分析师王思月。因为我们非常看好这个头部券商，无论是这个业绩上面的发展机会，还是后续股价会表现出的阿尔法。所以我们后面会用一个解码头部券商阿尔法的系列报告，和大家分享我们对于这个头部券商发展机遇的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今天是第一期，这个报告的标题是站在新一轮境外扩表周期的起点。因为我们昨晚其实中信证券也发布了公告，你像这个大股东中信金控，定向发行7.94亿H股，增资160亿元，全部用于发展国际业务。这也是2025年以来的第六个头部券商增资国际子公司的案例。所以其实也能看到头部券商是非常重视国际业务的发展的。所以我们这份报告就主要围绕着我们为什么认为这个国际券商的境外业务有比较强的发展的几率。然后为什么我们认为说我们现在正站在新一轮的境外扩表周期的起点和大家做一个交流，首先我们先让大家了解一下国际券商，比较重视发展国际子子公司的业务的现象。其实也能看到，从2025年以来，就除了中信以外，目前是有五家头部券商增资了国际的子公司。整体的增资规模是363亿元，然后占这个国际子公司的净资产规模是超过了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w:t>
      </w:r>
    </w:p>
    <w:p>
      <w:r>
        <w:rPr>
          <w:rFonts w:ascii="等线(中文正文)" w:hAnsi="等线(中文正文)" w:cs="等线(中文正文)" w:eastAsia="等线(中文正文)"/>
          <w:b w:val="false"/>
          <w:i w:val="false"/>
          <w:sz w:val="20"/>
        </w:rPr>
        <w:t>中信昨天的这个160亿元，占中信证券国际的子公司的净资产规模也是达到了56%。也就是说头部券商对于境外的国际子公司的净资产的增资，已经超过了接近一半的规模。所以其实整体上还是非常重视国际子公司的发展的那除了增资提升这个净资产规模以外，在杠杆的这个水平上也是有显著的提升的那比如说在2024年到2025年的这个过程中，包括像中信、华泰、广发这些券商，都是显著提升了这个国际子公司它的一个杠杆的倍数。中信从16.1倍提升到16.6倍，华泰也是从6.1倍提升到了7.4倍，广发从7.2倍提升到了9.9倍的水平。整体的境外发债上面，也是有七家券商是发行了境外债30支，整体的规模是47亿美元，同比2024年也增长了30%，这个是整体的资产规模上。那同时国际子对于，券商整体的集团的利润贡献，其实也是，达到了比较高的水平。那这里面最高的利润贡献是达到了46.6%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那中信证券像国际的，他对集团公司的利润贡献也是达到了20%。所以能看到确实国际业务已经成为了券商最重要的发展的战略之一。对应这个就是头部券商大力的去发展这个国际业务，我们也能看到在26年的一季度，国际业务确实成为头部券商业绩好于行业整体，好于市场预期的一个重要的原因。那就是26Q1的时候，之所以头部券商整体的这个业绩好于这个市场整体，投资业务是一个重要的推动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w:t>
      </w:r>
    </w:p>
    <w:p>
      <w:r>
        <w:rPr>
          <w:rFonts w:ascii="等线(中文正文)" w:hAnsi="等线(中文正文)" w:cs="等线(中文正文)" w:eastAsia="等线(中文正文)"/>
          <w:b w:val="false"/>
          <w:i w:val="false"/>
          <w:sz w:val="20"/>
        </w:rPr>
        <w:t>能看到其实头部券商在26Q1的这个投资收益率是显著的高于市场整体的集团整体的这个投收益率。就比如说像中信的这个4.7%，广发的这个3.6%，然后包括业绩比较好的建投的这个4.1%，都是好于行业整体的这个3%的水平的那这里如果详细去拆解看，我们会发现一个现象是，其实业绩好比较好的是这个子公司的投资收益的情况。那母公司这个平均的投资收益率，十大券商是2.7%，但是子公司平均的这个年化收益率是达到了5.1%的水平。也就是说其实是子公司因为投资收益率比较高，然后提升了券商集团的整体的投资收益率水平。那也可以看到，从这个金融资产的分布之上，头部券商也逐渐的增加子公司的金融资产规模的一个占比。这里面占比最高的一家就是占比已经达到了53%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03:32</w:t>
      </w:r>
    </w:p>
    <w:p>
      <w:r>
        <w:rPr>
          <w:rFonts w:ascii="等线(中文正文)" w:hAnsi="等线(中文正文)" w:cs="等线(中文正文)" w:eastAsia="等线(中文正文)"/>
          <w:b w:val="false"/>
          <w:i w:val="false"/>
          <w:sz w:val="20"/>
        </w:rPr>
        <w:t>子公司它整体的投资收益，对于集团整体的投资收益的贡献也达到了74%，74的水平。那这里面中信这部分的收益贡献也达到了30%。所以整体上来看就是金融资产规模更多的向子公司去转移，同时子公司的投资收益贡献提升是一个大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子公司里面我们分析来看，可能更多的就主要是在于这个国际子公司。因为像这个比如说这个资管子和公司这边，因为它主要是扣的AOM，然后自营的资金相对来说是比较少的。比如说像这个期货子，它自营开展经营业务也是有严格的限制的。那么可能更多的资产是集中在国际子、私募子和另类子。然后我们也拉了一下相应的数据，可以看到从这个总资产规模上来看，国际子相较这个私募子和另外一子，它的这个资产规模可能是一个10到20倍的水平。所以可以看到就是这里面其实金融资产和主要产生投资收益的就主要在国际的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然后另外，就是从券商的整体，资产的盘子上来看，就比如说以中信证券为例，它的整体的固收资产的规模之中，目前已经有3分之1是境外的债券。那这里面，其实也是主要是在香港市场境外的债券的配置。所以其实从整体上来看，就是券商也确实是通过在这个国际子公司更多的用表来提升了它整体的收益率水平和整体的业绩水平。这是一个现象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04:51</w:t>
      </w:r>
    </w:p>
    <w:p>
      <w:r>
        <w:rPr>
          <w:rFonts w:ascii="等线(中文正文)" w:hAnsi="等线(中文正文)" w:cs="等线(中文正文)" w:eastAsia="等线(中文正文)"/>
          <w:b w:val="false"/>
          <w:i w:val="false"/>
          <w:sz w:val="20"/>
        </w:rPr>
        <w:t>第二个部分，就是我们去回溯了一下这个历史上券商的国际业务的一个发展的历程。那能看到这样一个趋势，就是券商这个国际子的杠杆，其实是经历了两升两降的过程。这里面最重要的影响因素就是海外的这个利率环境，以及投融资相关的一个政策环境。第一轮这个加杠杆，是发生在1990年到2012年的这个过程之中。然后第二轮的加杠杆，是在2012年到2021年到2022年的这个过程之中。我们认为在新的2023年，这一轮周期以来，我们正站在国旗子新一轮的扩表的一个周期的起点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首先先简单介绍一下第一轮的情况。第一轮加杠杆主要其实是加了这个净杠杆。因为当时其实券商国际业务发展之初，就是在这个是主要是有两轮是券商集中设立国际子公司的这个阶段。第一个阶段是在1990年的这个阶段。这个阶段当时主要是因为券商开始做这个B股相关的业务，所以就在香港设立了这个子公司，然后实现这个B股的认证，然后B股的这些融资，然后在这个情况下，其实在香港开展业务，就是境内券商它形成相应的品牌效应，包括资本金规模也比较少，招人也比较难。所以其实一开始，就主要是做了一些自营业务，然后参与了比如说像B股，然后一些中小股票的投资。然后也是受到亚洲金融风暴的影响之后，也缩减了这个自营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然后在另外一轮是2000年加入世贸之后后，政策上也比较鼓励券商在境外设立分支机构，所以也是在05年到10年的这个阶段。那能看到比如说像中信证券国际，然后包括海通国际去，设立或者是并购相应的这个国际子公司。那在这一轮，遇到的问题就是外资券商其实已经牢牢占据了香港的市场，包括机构经济，包括财务管理，包括投行业务。那中资券商其实是相对来说展业的难度是比较大的。在这种情况下，大家其实主要还是开展像自营这个业务。那也是受到了后来08年的金融危机的影响。那能看到其实在这个08年之后，就是基本上券商的国际子的杠杆都降到了非常低的水平。比如说像中信证券，当时是已经降到了1.8倍的杠杆水平，这是最初的一个发展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然后第二个发展阶段就是在12年到21年的这个阶段。这个阶段是大家真的因为在香港能够去开展更多的投资的业务，所以进一步的有相应的提升杠杆空间的机会。这里面就是一个是在15年，就是因为当时内地的融资是收紧的，并且是鼓励在境外融资的大背景之下，香港成了中资企业在境外去进行股债融资的一个重要的桥头堡。那能看到当时香港的整个的IPO的份额之中，这里面中资企业IPO包括18年的相应的香港市场的制度改革之后，包括中概股的回港也是一个大的趋势。这两部分的中资的IPO的需求是当时IPO的市场份额之中的占比是显著的提升的那其实中资券商也是凭借着在这个中资企业的IPU之中去把握更多的市场份额，进而去提升它整体投行业务的市场份额的。这个是股权融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07:51</w:t>
      </w:r>
    </w:p>
    <w:p>
      <w:r>
        <w:rPr>
          <w:rFonts w:ascii="等线(中文正文)" w:hAnsi="等线(中文正文)" w:cs="等线(中文正文)" w:eastAsia="等线(中文正文)"/>
          <w:b w:val="false"/>
          <w:i w:val="false"/>
          <w:sz w:val="20"/>
        </w:rPr>
        <w:t>除此之外，在这个债券融资上，当时也能够看到，就是随着这个市场利率环境的变化，就是美联储的一个低利率的流动性宽松这个国际环境。导致当时的中资美元债整体的收益率水平，包括发行的规模都实现了大幅的提升。那当时的这个中资联债也是有一轮大规模发展的一个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08:10</w:t>
      </w:r>
    </w:p>
    <w:p>
      <w:r>
        <w:rPr>
          <w:rFonts w:ascii="等线(中文正文)" w:hAnsi="等线(中文正文)" w:cs="等线(中文正文)" w:eastAsia="等线(中文正文)"/>
          <w:b w:val="false"/>
          <w:i w:val="false"/>
          <w:sz w:val="20"/>
        </w:rPr>
        <w:t>所以在这种情况下，中资券商主要加杠杆，其实是。加的是一轮ficc的杠杆。那能看到海通国际，包括国泰君安国际，在当时都大力发展了这个FICC的业务。包括这个ficc的进行交易，以及做做事相关的业务。这块是这一轮扩表的一个主要原因。除此之外，可能我投行比如说有一些包销类的业务，我也要配合的去用我的这个资产负债表。然后包括还有一些这种贷款类的业务，在这轮就是企业服务，它是一个主要的扩表的一个驱动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到了2022年，当时主要遇到的问题是美联储快速加息的一个周期。同时还叠加了当时的三道红线的地产的融资的新政。然后就导致当时很多企业他去发债的成本有显著的提升，净利差异显著的扩大。所以当时很多企业就出现了这样违约的情况。所以也是因为到这个债违约的影响，中资券商的国际子公司，特别是这个业务模式比较偏重资产一些的这些子公司，也是受到了这一轮的冲击。然后资产出现了一些爆雷的情况。当时的杠杆也是有显著的下滑的，这个是，第二轮加杠杆的一个尾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09:16</w:t>
      </w:r>
    </w:p>
    <w:p>
      <w:r>
        <w:rPr>
          <w:rFonts w:ascii="等线(中文正文)" w:hAnsi="等线(中文正文)" w:cs="等线(中文正文)" w:eastAsia="等线(中文正文)"/>
          <w:b w:val="false"/>
          <w:i w:val="false"/>
          <w:sz w:val="20"/>
        </w:rPr>
        <w:t>那在目前的时点上，我们觉得我们其实是站在新一轮国际子扩表的一个起点。为什么这样说呢？就是我们发现现在其实有三大历史性的机遇，就是这一个中资企业的加速出海，人民币的国际化以及资本市场的高水平。请关注公众号思维纪要社，更多纪要请加V西安20210130开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我们觉得在新一轮的企业加速出海的一个新阶段的过程中，也伴随着人民币国际化，伴随着相应的资本市场对外开放的基础设施制度框架的一个逐步的完善。我们无论是外资投资A股，还是说国内的机构去投资海外的资产。整体上来看，比如说和发达的资本市场的比如说像美国去做比较的话，还有一个非常大的一个提升的空。在这个过程中，我觉得香港它作为一个双向资本市场的枢纽。在香港无论是跨境的投资的需求，还是香港本地的投资的需求，预计都会有一个非常快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在这里面，我们觉得还有两大因素会驱动长期的一个发展的趋势。一个因素是A股投资价值的提升。能够看到就是我们从二三年7月份开始持续推进的这个资本市场改革，也是在逐步的落地见效。涉及到的这个政策包括平衡投资，提升股东回报，引入中长期资金，包括一些交易制度的优化，都是在显著的提升A股的投资价值的。并且我们的科技趋势也是逐步的清晰。所以我们相信A股对于无论是外资还是一些私募资金，私募基金的吸引力都是显著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10:42</w:t>
      </w:r>
    </w:p>
    <w:p>
      <w:r>
        <w:rPr>
          <w:rFonts w:ascii="等线(中文正文)" w:hAnsi="等线(中文正文)" w:cs="等线(中文正文)" w:eastAsia="等线(中文正文)"/>
          <w:b w:val="false"/>
          <w:i w:val="false"/>
          <w:sz w:val="20"/>
        </w:rPr>
        <w:t>然后第二点，就是从2020年以来，境内外的利率环境是呈现出了明显的剪刀差的环境。境内的利率是降低到了一个相对的历史低位，境外的利率是处在一个相对在这个历史高位上。所以无论是从这个票息的角度，还是从可能获得的资本利得的角度，境外资产吸引力都是显著提升的。在这种利率环境之中，我们也参考这个国际项目的一些经验。我们觉得可能是这个境内的机构进一步的去提升海外投资的比重的一个重要的阶段。那至少就是海外投资的需求是会有显著的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11:16</w:t>
      </w:r>
    </w:p>
    <w:p>
      <w:r>
        <w:rPr>
          <w:rFonts w:ascii="等线(中文正文)" w:hAnsi="等线(中文正文)" w:cs="等线(中文正文)" w:eastAsia="等线(中文正文)"/>
          <w:b w:val="false"/>
          <w:i w:val="false"/>
          <w:sz w:val="20"/>
        </w:rPr>
        <w:t>第三点就是从券商自身的这个业务模式出发，我认为其实后续券商也是有继续去力加杠杆的这个空间的。一方面就是无论是境内的这个衍生品法，也是正式的落地了，并且后续香港的证监会也会发布衍生品相关的11号牌照。所以衍生品业务的规范和发展是头部券商加杠杆的一个重要的方向。然后另外一方面就是从券商自身的这个风控指标出发，也能看到其实我们在经历了24Q1的这个市场环境之下，然后在24年4月份，相应的券商的衍生品业务也受到了相应的限制。在这种情况下，其实券商整体的风控指标是比二三年年底那个时候有明显的放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11:54</w:t>
      </w:r>
    </w:p>
    <w:p>
      <w:r>
        <w:rPr>
          <w:rFonts w:ascii="等线(中文正文)" w:hAnsi="等线(中文正文)" w:cs="等线(中文正文)" w:eastAsia="等线(中文正文)"/>
          <w:b w:val="false"/>
          <w:i w:val="false"/>
          <w:sz w:val="20"/>
        </w:rPr>
        <w:t>到了2025年，就是我们的风控指标的运用比之前更加的充分，但是依然是有一定的空间的。包括其实像中信，它虽然净稳定资金率是已经接近预警线了，但是它的资本杠杆依然有空间。它就可以通过长短期的负债的结构的一个调整，进一步的把它进稳定资金率提上去，也进一步的会有这个杠杆的空间放出来。所以其实券商还是有加杠杆的空间的。然后另外我们也有提升优质的机构，进一步优化风控指标，打开自动空间和杠杆限制的这种预期。如果后续有相应的这个政策出台的话，也会给券商的风控指标有更大的空间。所以我觉得券商往也是能够去加的了这个杠杆的，这个是第三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然后第四点简单介绍一下，就是去中资券商做这个跨境，包括境外业务的一个商业模式。然后这个业务为什么我们觉得其实对于这个中资券商来，其实是一个收益率水平比较满意，然后有提升整体的LE这个空间的一个业务。这里面就是整体用资的这个方向上，有两个主要的用词方向，一个是客区和发展业务，一个是这个自营投资合作室。然后客区客区这块主要的方向上包括这个跨境业务，然后也包括香港本地的这个科学业务。然后跨境业务就主要分为南校和北校。南京的这个业务它主要面对的客户，就包括一些有衍生品资质的银行，然后券商的自营，券商的资管，然后包括一些私募基金和解法人这些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13:17</w:t>
      </w:r>
    </w:p>
    <w:p>
      <w:r>
        <w:rPr>
          <w:rFonts w:ascii="等线(中文正文)" w:hAnsi="等线(中文正文)" w:cs="等线(中文正文)" w:eastAsia="等线(中文正文)"/>
          <w:b w:val="false"/>
          <w:i w:val="false"/>
          <w:sz w:val="20"/>
        </w:rPr>
        <w:t>这些客户他主要通过在内地和券商的母公司去签订SSCC的衍生品的协议。然后他们会获得境外的某种资产的浮动收益。然后券商的这然后他们向这个券商的母公司去支付一个固定的费用。然后券商的母公司，他其实是通过和香港的子公司再去签订一个ISDA的国际的衍生品的协议。然后通过这种方式，他在和香港子公司做一个收益互换。然后香港子公司是通过自有资金在香港市场上买入这个客户指定的特定的境外投资的标的。然后通过这种方式来最终实现这个风险的完全对冲。这个是南向的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13:56</w:t>
      </w:r>
    </w:p>
    <w:p>
      <w:r>
        <w:rPr>
          <w:rFonts w:ascii="等线(中文正文)" w:hAnsi="等线(中文正文)" w:cs="等线(中文正文)" w:eastAsia="等线(中文正文)"/>
          <w:b w:val="false"/>
          <w:i w:val="false"/>
          <w:sz w:val="20"/>
        </w:rPr>
        <w:t>北向的业务它和南向业务的差距在于就是它是北向的。比如说在香港的这个外资或者是私募基金，它有这个A股投资的需求。然后他希望香港子公司给他去加一部分杠杆。然后香港子公司可以通过自有资金，去通过沪深港通的方式投资A股。这里面主要是是通过满足客户提升这个杠杆的需求，然后来开展这项业务的那这里面可能主要参与的是一些私募基金，然后包括一些外资机构，这个是主要的南向和北向的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14:25</w:t>
      </w:r>
    </w:p>
    <w:p>
      <w:r>
        <w:rPr>
          <w:rFonts w:ascii="等线(中文正文)" w:hAnsi="等线(中文正文)" w:cs="等线(中文正文)" w:eastAsia="等线(中文正文)"/>
          <w:b w:val="false"/>
          <w:i w:val="false"/>
          <w:sz w:val="20"/>
        </w:rPr>
        <w:t>然后在除此之外，券商还会开展相应的自营投资和做事的业务。这里面包括在境外，其实比如说你买一个美债，或者是这个点心债，或者是中资美元债，其实这个资产整体的年化收益率都是相对境内要更高一些的。所以券商通过四大这个主要的渠道。一个是通过其他券商的和其他券商或者是自己的科技部门合作，去开展收益互换的业务。第二个是通过南向通，第三个是通过这个QD的额度，或者就是通过增资的方式，直接把资金增加到境外的子公司。通过这4种方式实现资金的出境，然后到外去做自营的投资，或者在境外开展做事的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这部分就主要围绕着是固收类的一些标的，这个是主要的商业模式。因为其实境外资本市场我们也梳理了一下，可能还有比较多的这种高收益的资产可以去投资，然后这里面境内和境外在融资成本上也有一定的差异。这个是导致其实这部分的科技业务，其实它整体的收益率水平相对较高。甚至有可能去比肩这个两融，甚至超过两融的收益率的情况。所以对于券商来说，确实是一个收益率上面比较有吸引力的业务。这个也是大家大力发展香港业务的一个主要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所以其实整体上来看，我们也结合刚才提到的，就是我们觉得境外业务杠杆水平相对比较高，然后收益率的水平相对也比较高。所以我们做了一个简单的测算，就是说如果这个子公司的金融投资规模占比再提升一个20%的话。那我们就能够清晰的看到要说证券公司的整体的ROE水平。就这些头部券商也能够进而去提升一个两三个点的LE的水平。所以它其实是境外的扩表，是有助于中资券商的RE水平再去上一个台阶一个重要的因素。所以从整体的投资观念上，我们依然非常的看好这个头部的证券公司。因为就是从这个持仓的情况上来看，头部券商的这个机构持仓，无论是公募的持仓，还是汇金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16:14</w:t>
      </w:r>
    </w:p>
    <w:p>
      <w:r>
        <w:rPr>
          <w:rFonts w:ascii="等线(中文正文)" w:hAnsi="等线(中文正文)" w:cs="等线(中文正文)" w:eastAsia="等线(中文正文)"/>
          <w:b w:val="false"/>
          <w:i w:val="false"/>
          <w:sz w:val="20"/>
        </w:rPr>
        <w:t>的持仓其实都已经降到了一个很低的水平，就是大家投资的安全垫其实是更厚的，不用担心这个估值进一步的很大的这种下降了。然后另外一方面，就是从这个估值的角度，券商现在也处于一个非常明显的历史低位。整体这个PPDLE的水平可能是当时15年市场大下跌的时候，那个时候的PDDLE的水平，所以其实投资的安全点也是比较厚的，所以整体上我们还是很看好这个头部券商的投资机会的。因为这一轮的这个境外扩表，我们认为也能进一步的让大券商的这个RE水平再去往上上一个台阶。所以我们依然推荐这个低估低配，而且这个阿尔法突出的头部券商，这是我们最后的一个投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16:50</w:t>
      </w:r>
    </w:p>
    <w:p>
      <w:r>
        <w:rPr>
          <w:rFonts w:ascii="等线(中文正文)" w:hAnsi="等线(中文正文)" w:cs="等线(中文正文)" w:eastAsia="等线(中文正文)"/>
          <w:b w:val="false"/>
          <w:i w:val="false"/>
          <w:sz w:val="20"/>
        </w:rPr>
        <w:t>以上就是我们对于这篇报告的分享。然后如果大家有相关的问题，也欢迎后续来联系我们。我们今天电话会议就到此结束，谢谢大家。感谢大家参加本次会议，用AI进宝获得优质复盘资料，更多专业AI工具和投研内容，打开进门F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2026-05-31T16:33:23Z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E6636BB100BBAFBB4581D91E6DDB8F44FA44BE0CE37DD4207AD4463F44DFE5BABEFB9DEC465CEAD4A81AB7EE721F40C69B67F4C3FB2B28B15F395C7D5F0DCEB84B34B35</vt:lpwstr>
  </property>
</Properties>
</file>