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pStyle w:val="ac"/>
      </w:pPr>
      <w:r>
        <w:t>国金策略  策略周论：6月，验牌 260531_导读</w:t>
      </w:r>
    </w:p>
    <w:p>
      <w:pPr>
        <w:pStyle w:val="a0"/>
        <w:jc w:val="center"/>
      </w:pPr>
      <w:r>
        <w:t>2026年05月31日 23:01</w:t>
      </w:r>
    </w:p>
    <w:p>
      <w:pPr>
        <w:pStyle w:val="a7"/>
      </w:pPr>
      <w:r>
        <w:t>关键词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 xml:space="preserve">煤炭 电力 净利润增速 消费侧 城市更新 科技股 高景气 全球金融条件 海峡开放 库存 能源价格 通胀 工业金属 化工 制造业修复 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7"/>
      </w:pPr>
      <w:r>
        <w:t>全文摘要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本次国金策略周会议聚焦市场现状与行业预期，强调仅面向专业投资机构，内容不构成投资建议且限内部交流。讨论指出上周市场出现“高低切”现象，煤炭与电力行业因净利润改善表现突出。消费市场预期向好，茅台酒价企稳，城市更新规划提振地产消费。全球金融资产规模未见扩张，限制估值修复，科技领域利润强化，周期股维持高景气度。海外企业反弹、AI对经济影响及消费恢复机制被提及，财富效应与薪资增长被视为消费复苏关键。海峡开放对全球经济复苏具潜在影响，尾部风险下能源价格波动引关注，六月份为重要观察期。会议全面分析市场、行业及全球经济趋势，考量政策因素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7"/>
      </w:pPr>
      <w:r>
        <w:t>章节速览</w:t>
      </w:r>
    </w:p>
    <w:p>
      <w:pPr>
        <w:pStyle w:val="ab"/>
        <w:numPr>
          <w:numId w:val="1"/>
        </w:numPr>
      </w:pPr>
      <w:r>
        <w:t>00:00 国金策略周论：市场风格变化与科技股高景气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会议强调了市场风格变化的线索，包括煤炭电力行业的现实改善和科技股的高景气度。专家指出，全球金融条件偏紧环境下，市场风格变化需基于利润改善，科技股需持续强化利润，传统行业低位切需有利润基础。同时，消费侧城市更新规划带来地产消费链条企稳预期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  <w:numPr>
          <w:numId w:val="2"/>
        </w:numPr>
      </w:pPr>
      <w:r>
        <w:t>02:34 消费复苏与海峡开放对全球经济的影响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对话探讨了高端消费在海外市场的复苏，以及AI技术对经济结构的影响。分析了美国、韩国及中国的消费市场特点，指出财富效应和薪资增长对消费的推动作用。同时，讨论了海峡开放对全球制造业复苏的潜在影响，以及电力、电网等领域的投资机会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  <w:numPr>
          <w:numId w:val="3"/>
        </w:numPr>
      </w:pPr>
      <w:r>
        <w:t>04:21 海峡动态与全球能源市场影响分析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对话探讨了海峡动态对全球能源市场的影响，特别是中美化工行业和美国汽油电力价格波动的关联。六月份被视为关键转折点，海峡状态将决定能源价格走势及市场反应。讨论了科技投资趋势、工业金属与化工机会，以及能源补库假设下的制造业修复前景。海峡长期关闭可能引发通胀担忧，影响市场顶部走势。市场预期在揭晓答案前将处于震荡状态，倾向于哈喽交易策略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7"/>
      </w:pPr>
      <w:r>
        <w:t>发言总结</w:t>
      </w:r>
    </w:p>
    <w:p>
      <w:pPr>
        <w:pStyle w:val="ab"/>
        <w:numPr>
          <w:numId w:val="4"/>
        </w:numPr>
      </w:pPr>
      <w:r>
        <w:t>发言人1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他在国金策略周会上强调，会议内容仅面向专业投资机构或受邀客户，且不构成投资建议，严禁对外传播。发言人关注市场边际变化，指出煤炭、电力行业因利润改善表现突出，同时观察到消费侧积极信号，如茅台酒价企稳及城市更新规划提振地产消费预期。他分析，全球金融资产规模不扩张，市场难以估值修复，科技股与周期股涨势由景气度驱动，暗示市场风格变化应关注利润改善与行业地位调整。关于海外市场，发言人分析美国和韩国消费反弹，指出财富效应在不同经济体中表现差异，预测中国消费复苏受财富效应与薪资增长双重影响。海峡开放前景被认为影响全球制造业复苏和原材料价格，提醒关注尾部风险，尤其是能源价格飙升。最后，发言人总结指出六月市场问题将揭晓，建议投资者采取观望态度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7"/>
      </w:pPr>
      <w:r>
        <w:t>要点回顾</w:t>
      </w:r>
    </w:p>
    <w:p>
      <w:pPr>
        <w:pStyle w:val="ab"/>
      </w:pPr>
      <w:r>
        <w:t>上周市场出现了一定程度的高低切现象，能否具体谈谈哪些行业有所表现以及背后的原因？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：上周煤炭和电力行业表现较为突出，从工业企业口径的数据来看，四月份这两个行业的净利润和增速都有所改善。此外，城市更新的十五规划也使得地产消费链条有企稳预期，这是两个边际变化明显的领域。相比之下，煤炭电力板块的变化更多基于现实因素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当前行情中电子板块成交占比高，但整体行业规模及净利润增速占A股比重是否在上升？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发言人1：是的，电子板块虽然成交占比高，但其行业规模和净利润增速占A股比重确实在一路上升，反映出这是一个新的边际变化。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在全球金融资产规模不扩张的大环境下，市场估值修复的可能性如何？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发言人1：市场很难有估值修复。科技领域需要利润持续强化，同时由于炒作风气转向AI等高景气周期股，而这些领域的分母端驱动因素并不明确。传统行业要实现利润改善并进行低位切换，也需要有扎实的基础。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海外市场中高端消费复苏的情况以及对全球消费复苏的影响是什么？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：海外市场上，高端消费股有所反弹，尤其是美国市场，AI技术减少了中间环节，企业利润率上调并带动美股上涨，形成K型经济特征。韩国经济体较小，AI需求对其消费影响更大，表现为高端专卖店和低端便利店同时复苏。中国的消费复苏也会受到财富效应等因素的影响，预计在今年四季度至明年一季度会有更好的表现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海峡开放对于全球制造业复苏预期的影响及可能的风险点有哪些？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：如果海峡维持开放，全球制造业复苏预期将增强，美国的投资景气度将扩散，有利于电力、电网、有色金属、邮轮运输等领域的修复。但若海峡关闭导致供应链冲击加剧，中国的化工行业可能会进入修复通道，而美国的汽油和电力价格也可能因库存耗尽出现飙涨，从而带来尾部风险和社会不稳定因素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对于市场接下来的走向，有哪些关键事件或变量可能会影响投资策略？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：六月份是一个库存消耗殆尽的关键时刻，海峡是否开放将揭晓答案。若海峡开放，科技仍然是投资主线，会向上游紧缺环节转移，对应的机会包括工业金属、化工以及CIUI上游材料。若海峡关闭，可能导致能源价格大幅上涨，对经济造成压力，进而影响美联储政策态度及市场资产配置。六月份市场大概率无法创新高，将在纠结中震荡，交易型投资的概率增大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l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0">
    <w:lvl w:ilvl="0">
      <w:start w:val="1"/>
      <w:numFmt w:val="bullet"/>
      <w:lvlText w:val="l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0">
    <w:lvl w:ilvl="0">
      <w:start w:val="1"/>
      <w:numFmt w:val="bullet"/>
      <w:lvlText w:val="l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0">
    <w:lvl w:ilvl="0">
      <w:start w:val="1"/>
      <w:numFmt w:val="bullet"/>
      <w:lvlText w:val="l"/>
      <w:lvlJc w:val="left"/>
      <w:pPr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w="http://schemas.openxmlformats.org/wordprocessingml/2006/main"/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3139B0"/>
    <w:pPr>
      <w:widowControl w:val="0"/>
      <w:spacing w:line="360" w:lineRule="auto"/>
      <w:jc w:val="both"/>
    </w:pPr>
    <w:rPr>
      <w:color w:val="404040" w:themeColor="text1" w:themeTint="BF"/>
    </w:rPr>
  </w:style>
  <w:style w:type="paragraph" w:styleId="2">
    <w:name w:val="heading 2"/>
    <w:basedOn w:val="a0"/>
    <w:next w:val="a0"/>
    <w:link w:val="21"/>
    <w:uiPriority w:val="9"/>
    <w:unhideWhenUsed/>
    <w:qFormat/>
    <w:rsid w:val="006267B3"/>
    <w:pPr>
      <w:keepNext/>
      <w:keepLines/>
      <w:spacing w:before="260" w:after="260" w:line="416" w:lineRule="auto"/>
      <w:jc w:val="left"/>
      <w:outlineLvl w:val="1"/>
    </w:pPr>
    <w:rPr>
      <w:rFonts w:asciiTheme="majorHAnsi" w:hAnsiTheme="majorHAnsi" w:cstheme="majorBidi"/>
      <w:bCs/>
      <w:color w:val="27264D"/>
      <w:sz w:val="30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next w:val="a0"/>
    <w:link w:val="a5"/>
    <w:uiPriority w:val="10"/>
    <w:qFormat/>
    <w:rsid w:val="008E22A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5">
    <w:name w:val="标题 字符"/>
    <w:basedOn w:val="a1"/>
    <w:link w:val="a4"/>
    <w:uiPriority w:val="10"/>
    <w:rsid w:val="008E22A6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21">
    <w:name w:val="标题 2 字符"/>
    <w:basedOn w:val="a1"/>
    <w:link w:val="2"/>
    <w:uiPriority w:val="9"/>
    <w:rsid w:val="006267B3"/>
    <w:rPr>
      <w:rFonts w:asciiTheme="majorHAnsi" w:eastAsia="微软雅黑" w:hAnsiTheme="majorHAnsi" w:cstheme="majorBidi"/>
      <w:bCs/>
      <w:color w:val="27264D"/>
      <w:sz w:val="30"/>
      <w:szCs w:val="32"/>
    </w:rPr>
  </w:style>
  <w:style w:type="character" w:styleId="a6">
    <w:name w:val="Strong"/>
    <w:basedOn w:val="a1"/>
    <w:uiPriority w:val="22"/>
    <w:qFormat/>
    <w:rsid w:val="006267B3"/>
    <w:rPr>
      <w:rFonts w:eastAsia="微软雅黑"/>
      <w:b/>
      <w:bCs/>
      <w:i w:val="0"/>
      <w:color w:val="27264D"/>
    </w:rPr>
  </w:style>
  <w:style w:type="paragraph" w:customStyle="1" w:styleId="a7">
    <w:name w:val="一级标题"/>
    <w:basedOn w:val="a8"/>
    <w:autoRedefine/>
    <w:qFormat/>
    <w:rsid w:val="00511359"/>
    <w:pPr>
      <w:jc w:val="left"/>
    </w:pPr>
    <w:rPr>
      <w:bCs w:val="0"/>
      <w:color w:val="000000" w:themeColor="text1"/>
      <w:sz w:val="30"/>
    </w:rPr>
  </w:style>
  <w:style w:type="paragraph" w:styleId="a8">
    <w:name w:val="Subtitle"/>
    <w:basedOn w:val="a0"/>
    <w:next w:val="a0"/>
    <w:link w:val="a9"/>
    <w:uiPriority w:val="11"/>
    <w:qFormat/>
    <w:rsid w:val="006267B3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character" w:customStyle="1" w:styleId="a9">
    <w:name w:val="副标题 字符"/>
    <w:basedOn w:val="a1"/>
    <w:link w:val="a8"/>
    <w:uiPriority w:val="11"/>
    <w:rsid w:val="006267B3"/>
    <w:rPr>
      <w:b/>
      <w:bCs/>
      <w:color w:val="474667"/>
      <w:kern w:val="28"/>
      <w:sz w:val="32"/>
      <w:szCs w:val="32"/>
    </w:rPr>
  </w:style>
  <w:style w:type="paragraph" w:customStyle="1" w:styleId="aa">
    <w:name w:val="标签"/>
    <w:basedOn w:val="ab"/>
    <w:qFormat/>
    <w:rsid w:val="00865510"/>
    <w:rPr>
      <w:szCs w:val="21"/>
    </w:rPr>
  </w:style>
  <w:style w:type="paragraph" w:customStyle="1" w:styleId="a">
    <w:name w:val="时间戳+章节"/>
    <w:basedOn w:val="a0"/>
    <w:qFormat/>
    <w:rsid w:val="00D86193"/>
    <w:pPr>
      <w:numPr>
        <w:numId w:val="17"/>
      </w:numPr>
    </w:pPr>
  </w:style>
  <w:style w:type="paragraph" w:customStyle="1" w:styleId="ac">
    <w:name w:val="大标题"/>
    <w:basedOn w:val="a4"/>
    <w:autoRedefine/>
    <w:qFormat/>
    <w:rsid w:val="00511359"/>
    <w:rPr>
      <w:rFonts w:asciiTheme="minorHAnsi" w:eastAsiaTheme="minorEastAsia" w:hAnsiTheme="minorHAnsi"/>
      <w:color w:val="000000" w:themeColor="text1"/>
      <w:sz w:val="36"/>
      <w:szCs w:val="36"/>
    </w:rPr>
  </w:style>
  <w:style w:type="paragraph" w:customStyle="1" w:styleId="ab">
    <w:name w:val="二级正文"/>
    <w:basedOn w:val="a0"/>
    <w:qFormat/>
    <w:rsid w:val="00F069C6"/>
    <w:rPr>
      <w:b/>
    </w:rPr>
  </w:style>
  <w:style w:type="numbering" w:customStyle="1" w:styleId="1">
    <w:name w:val="当前列表1"/>
    <w:uiPriority w:val="99"/>
    <w:rsid w:val="00C07DA3"/>
  </w:style>
  <w:style w:type="numbering" w:customStyle="1" w:styleId="22">
    <w:name w:val="当前列表2"/>
    <w:uiPriority w:val="99"/>
    <w:rsid w:val="00C07DA3"/>
  </w:style>
  <w:style w:type="numbering" w:customStyle="1" w:styleId="3">
    <w:name w:val="当前列表3"/>
    <w:uiPriority w:val="99"/>
    <w:rsid w:val="00C07DA3"/>
  </w:style>
  <w:style w:type="numbering" w:customStyle="1" w:styleId="4">
    <w:name w:val="当前列表4"/>
    <w:uiPriority w:val="99"/>
    <w:rsid w:val="00C07DA3"/>
  </w:style>
  <w:style w:type="numbering" w:customStyle="1" w:styleId="5">
    <w:name w:val="当前列表5"/>
    <w:uiPriority w:val="99"/>
    <w:rsid w:val="00C07DA3"/>
  </w:style>
  <w:style w:type="numbering" w:customStyle="1" w:styleId="6">
    <w:name w:val="当前列表6"/>
    <w:uiPriority w:val="99"/>
    <w:rsid w:val="00C07DA3"/>
  </w:style>
  <w:style w:type="numbering" w:customStyle="1" w:styleId="7">
    <w:name w:val="当前列表7"/>
    <w:uiPriority w:val="99"/>
    <w:rsid w:val="00C07DA3"/>
  </w:style>
  <w:style w:type="numbering" w:customStyle="1" w:styleId="8">
    <w:name w:val="当前列表8"/>
    <w:uiPriority w:val="99"/>
    <w:rsid w:val="00933C9B"/>
  </w:style>
  <w:style w:type="numbering" w:customStyle="1" w:styleId="9">
    <w:name w:val="当前列表9"/>
    <w:uiPriority w:val="99"/>
    <w:rsid w:val="00933C9B"/>
  </w:style>
  <w:style w:type="numbering" w:customStyle="1" w:styleId="10">
    <w:name w:val="当前列表10"/>
    <w:uiPriority w:val="99"/>
    <w:rsid w:val="00933C9B"/>
  </w:style>
  <w:style w:type="numbering" w:customStyle="1" w:styleId="11">
    <w:name w:val="当前列表11"/>
    <w:uiPriority w:val="99"/>
    <w:rsid w:val="00933C9B"/>
  </w:style>
  <w:style w:type="numbering" w:customStyle="1" w:styleId="12">
    <w:name w:val="当前列表12"/>
    <w:uiPriority w:val="99"/>
    <w:rsid w:val="00933C9B"/>
  </w:style>
  <w:style w:type="numbering" w:customStyle="1" w:styleId="13">
    <w:name w:val="当前列表13"/>
    <w:uiPriority w:val="99"/>
    <w:rsid w:val="00774E72"/>
  </w:style>
  <w:style w:type="numbering" w:customStyle="1" w:styleId="14">
    <w:name w:val="当前列表14"/>
    <w:uiPriority w:val="99"/>
    <w:rsid w:val="00774E72"/>
  </w:style>
  <w:style w:type="numbering" w:customStyle="1" w:styleId="15">
    <w:name w:val="当前列表15"/>
    <w:uiPriority w:val="99"/>
    <w:rsid w:val="00774E72"/>
  </w:style>
  <w:style w:type="numbering" w:customStyle="1" w:styleId="16">
    <w:name w:val="当前列表16"/>
    <w:uiPriority w:val="99"/>
    <w:rsid w:val="00774E72"/>
  </w:style>
  <w:style w:type="numbering" w:customStyle="1" w:styleId="17">
    <w:name w:val="当前列表17"/>
    <w:uiPriority w:val="99"/>
    <w:rsid w:val="00774E72"/>
  </w:style>
  <w:style w:type="numbering" w:customStyle="1" w:styleId="18">
    <w:name w:val="当前列表18"/>
    <w:uiPriority w:val="99"/>
    <w:rsid w:val="00774E72"/>
  </w:style>
  <w:style w:type="numbering" w:customStyle="1" w:styleId="19">
    <w:name w:val="当前列表19"/>
    <w:uiPriority w:val="99"/>
    <w:rsid w:val="00774E72"/>
  </w:style>
  <w:style w:type="numbering" w:customStyle="1" w:styleId="20">
    <w:name w:val="当前列表20"/>
    <w:uiPriority w:val="99"/>
    <w:rsid w:val="00865510"/>
    <w:pPr>
      <w:numPr>
        <w:numId w:val="44"/>
      </w:numPr>
    </w:pPr>
  </w:style>
</w:styles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numbering.xml" Type="http://schemas.openxmlformats.org/officeDocument/2006/relationships/numbering"/><Relationship Id="rId3" Target="styles.xml" Type="http://schemas.openxmlformats.org/officeDocument/2006/relationships/style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2026-05-31T15:10:08Z</dcterms:created>
  <dc:creator>Apache POI</dc:creator>
</cp:coreProperties>
</file>