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方正机械  机器人周观点更新 260531_导读</w:t>
      </w:r>
    </w:p>
    <w:p>
      <w:pPr>
        <w:pStyle w:val="a0"/>
        <w:jc w:val="center"/>
      </w:pPr>
      <w:r>
        <w:t>2026年05月31日 23:01</w:t>
      </w:r>
    </w:p>
    <w:p>
      <w:pPr>
        <w:pStyle w:val="a7"/>
      </w:pPr>
      <w:r>
        <w:t>关键词</w:t>
      </w:r>
    </w:p>
    <w:p>
      <w:r>
        <w:rPr>
          <w:rFonts w:ascii="等线(中文正文)" w:hAnsi="等线(中文正文)" w:cs="等线(中文正文)" w:eastAsia="等线(中文正文)"/>
          <w:b w:val="false"/>
          <w:i w:val="false"/>
          <w:sz w:val="20"/>
        </w:rPr>
        <w:t xml:space="preserve">机器人 订单量 供应商 北美大客户 量产爬坡 均胜电子 结构件 电子模块 地轨卫星 宁波华翔 本体代工 机器狗 材料 艾克迪 微电机 出货量 收入增速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随着北美大客户新订单量级激增至几百台，显示了对产品设计与性能的高度认可，预示着生产爬坡计划的加速推进。二季度焦点在于供应商海外产能建设和验收的进展，强调了产能、成本与交付期控制的重要性，以及这些因素对供应商份额分配的影响。均胜电子作为T20.5供应商，不仅提供咨询业务和全套解决方案，还获得大客户多批订单，标志着其在机器人行业的显著进步。宁波华翔在机器人业务上布局广泛，包括代工业务、自研机器狗产品及材料研发，特别是在粒子聚合领域的投资，预示着成本优势的建立。艾克迪通过收购朱尔博增强电机能力，计划在2到3年内成为总成供应商，同时保持主业快速增长，展示了公司在机器人及汽车零部件领域的扩张与布局。整体而言，对话聚焦于机器人产业的进展，涵盖了订单增长、产能提升、产品开发和市场定位等方面，突出了企业在行业中的竞争态势和未来发展方向。</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机器人板块订单量提升与产能建设进展</w:t>
      </w:r>
    </w:p>
    <w:p>
      <w:r>
        <w:rPr>
          <w:rFonts w:ascii="等线(中文正文)" w:hAnsi="等线(中文正文)" w:cs="等线(中文正文)" w:eastAsia="等线(中文正文)"/>
          <w:b w:val="false"/>
          <w:i w:val="false"/>
          <w:sz w:val="20"/>
        </w:rPr>
        <w:t>机器人板块近期订单量级显著提升，从年初的几十台到100多台，增至当前的小几百台，表明T对产品性能满意。二季度核心关注海外供应商产能建设与验收，影响后续份额分配。下半年，随着量产爬坡和机器人能力升级，若订单量级兑现且机器人成熟度提升，板块估值有望上升。</w:t>
      </w:r>
    </w:p>
    <w:p>
      <w:r>
        <w:rPr>
          <w:rFonts w:ascii="等线(中文正文)" w:hAnsi="等线(中文正文)" w:cs="等线(中文正文)" w:eastAsia="等线(中文正文)"/>
          <w:b w:val="false"/>
          <w:i w:val="false"/>
          <w:sz w:val="20"/>
        </w:rPr>
        <w:t/>
      </w:r>
    </w:p>
    <w:p>
      <w:pPr>
        <w:pStyle w:val="ab"/>
        <w:numPr>
          <w:numId w:val="2"/>
        </w:numPr>
      </w:pPr>
      <w:r>
        <w:t>02:45 均胜电子机器人业务发展与供应商定位</w:t>
      </w:r>
    </w:p>
    <w:p>
      <w:r>
        <w:rPr>
          <w:rFonts w:ascii="等线(中文正文)" w:hAnsi="等线(中文正文)" w:cs="等线(中文正文)" w:eastAsia="等线(中文正文)"/>
          <w:b w:val="false"/>
          <w:i w:val="false"/>
          <w:sz w:val="20"/>
        </w:rPr>
        <w:t>均胜电子在机器人业务方面定位为T20.5供应商，致力于提供工艺研究、可行性分析及全套解决方案，具备多种传感器标定与零部件实验室测试能力。公司产品覆盖结构类和电子模块类，包括轻量化材料结构件、电机、传感器等，并已成北美大客户供应商，近期获得小批量机器人订单，计划自五月底起逐步交付，遵循快速小迭代模式，每周期待客户需求更新。</w:t>
      </w:r>
    </w:p>
    <w:p>
      <w:r>
        <w:rPr>
          <w:rFonts w:ascii="等线(中文正文)" w:hAnsi="等线(中文正文)" w:cs="等线(中文正文)" w:eastAsia="等线(中文正文)"/>
          <w:b w:val="false"/>
          <w:i w:val="false"/>
          <w:sz w:val="20"/>
        </w:rPr>
        <w:t/>
      </w:r>
    </w:p>
    <w:p>
      <w:pPr>
        <w:pStyle w:val="ab"/>
        <w:numPr>
          <w:numId w:val="3"/>
        </w:numPr>
      </w:pPr>
      <w:r>
        <w:t>05:27 新兴业务布局与地轨卫星、AI服务器电源项目进展</w:t>
      </w:r>
    </w:p>
    <w:p>
      <w:r>
        <w:rPr>
          <w:rFonts w:ascii="等线(中文正文)" w:hAnsi="等线(中文正文)" w:cs="等线(中文正文)" w:eastAsia="等线(中文正文)"/>
          <w:b w:val="false"/>
          <w:i w:val="false"/>
          <w:sz w:val="20"/>
        </w:rPr>
        <w:t>对话讨论了两个新兴业务方向：地轨卫星业务与AI服务器电源业务。地轨卫星业务正与国内头部卫星主机厂合作，提供电源模块和配电系统，预计明年一季度进行试射卫星测试，若成功将获批量订单。AI服务器电源业务聚焦于第二代800伏架构产品，并布局第三代SSP产品，目标今年三季度获得客户意向订单。同时，公司也在开发冷板式和沉浸式液冷服务器电源产品，以及研究提升第三代SSD产品寿命的可靠性方案。</w:t>
      </w:r>
    </w:p>
    <w:p>
      <w:r>
        <w:rPr>
          <w:rFonts w:ascii="等线(中文正文)" w:hAnsi="等线(中文正文)" w:cs="等线(中文正文)" w:eastAsia="等线(中文正文)"/>
          <w:b w:val="false"/>
          <w:i w:val="false"/>
          <w:sz w:val="20"/>
        </w:rPr>
        <w:t/>
      </w:r>
    </w:p>
    <w:p>
      <w:pPr>
        <w:pStyle w:val="ab"/>
        <w:numPr>
          <w:numId w:val="4"/>
        </w:numPr>
      </w:pPr>
      <w:r>
        <w:t>07:50 宁波华翔机器人业务布局详解</w:t>
      </w:r>
    </w:p>
    <w:p>
      <w:r>
        <w:rPr>
          <w:rFonts w:ascii="等线(中文正文)" w:hAnsi="等线(中文正文)" w:cs="等线(中文正文)" w:eastAsia="等线(中文正文)"/>
          <w:b w:val="false"/>
          <w:i w:val="false"/>
          <w:sz w:val="20"/>
        </w:rPr>
        <w:t>对话深入探讨了宁波华翔在机器人业务上的多元化布局，包括本体代工、机器狗产品开发及材料产业链整合。代工业务预计今年产量将大幅增长，机器狗产品有望六月量产，应用场景广泛。材料方面，公司正布局上游粒子聚合，目标对标全球龙头，拥有显著成本优势。整体布局显示了公司在机器人领域的多路径同步推进策略，展现出强劲的发展潜力。</w:t>
      </w:r>
    </w:p>
    <w:p>
      <w:r>
        <w:rPr>
          <w:rFonts w:ascii="等线(中文正文)" w:hAnsi="等线(中文正文)" w:cs="等线(中文正文)" w:eastAsia="等线(中文正文)"/>
          <w:b w:val="false"/>
          <w:i w:val="false"/>
          <w:sz w:val="20"/>
        </w:rPr>
        <w:t/>
      </w:r>
    </w:p>
    <w:p>
      <w:pPr>
        <w:pStyle w:val="ab"/>
        <w:numPr>
          <w:numId w:val="5"/>
        </w:numPr>
      </w:pPr>
      <w:r>
        <w:t>11:04 艾克迪业务升级与增长潜力分析</w:t>
      </w:r>
    </w:p>
    <w:p>
      <w:r>
        <w:rPr>
          <w:rFonts w:ascii="等线(中文正文)" w:hAnsi="等线(中文正文)" w:cs="等线(中文正文)" w:eastAsia="等线(中文正文)"/>
          <w:b w:val="false"/>
          <w:i w:val="false"/>
          <w:sz w:val="20"/>
        </w:rPr>
        <w:t>艾克迪作为北美大客户汽车零部件和机器人结构件的直接供应商，计划在2到3年内从结构件供应商升级为总成供应商，业务涵盖编码器、电机等。公司二季度出货量预计增长20%，并表卓尔伯后，2026年收入增速目标为20-30%。鉴于其主业增长迅速、成功率高及当前估值性价比，建议重点关注艾克迪。</w:t>
      </w:r>
    </w:p>
    <w:p>
      <w:r>
        <w:rPr>
          <w:rFonts w:ascii="等线(中文正文)" w:hAnsi="等线(中文正文)" w:cs="等线(中文正文)" w:eastAsia="等线(中文正文)"/>
          <w:b w:val="false"/>
          <w:i w:val="false"/>
          <w:sz w:val="20"/>
        </w:rPr>
        <w:t/>
      </w:r>
    </w:p>
    <w:p>
      <w:pPr>
        <w:pStyle w:val="a7"/>
      </w:pPr>
      <w:r>
        <w:t>发言总结</w:t>
      </w:r>
    </w:p>
    <w:p>
      <w:pPr>
        <w:pStyle w:val="ab"/>
        <w:numPr>
          <w:numId w:val="6"/>
        </w:numPr>
      </w:pPr>
      <w:r>
        <w:t>发言人1</w:t>
      </w:r>
    </w:p>
    <w:p>
      <w:r>
        <w:rPr>
          <w:rFonts w:ascii="等线(中文正文)" w:hAnsi="等线(中文正文)" w:cs="等线(中文正文)" w:eastAsia="等线(中文正文)"/>
          <w:b w:val="false"/>
          <w:i w:val="false"/>
          <w:sz w:val="20"/>
        </w:rPr>
        <w:t>讨论了机器人板块的发展情况，指出行业已迎来显著进展，多家核心供应商收到的北美大客户订单量级从几十台到100多台提升至几百台，表明客户对产品的设计性能参数满意，并计划逐步提升测试和训练数量。预计二季度核心关注点在于供应商海外产能的建设与验收进展，下半年随着量产爬坡和交付量提升，机器人能力的升级将成为市场焦点。此外，他介绍了均胜电子、宁波华翔、艾克迪等公司的机器人业务布局，强调了技术合作、产品优化和成本控制的重要性，并预计板块估值有望因产量提升和机器人多样性、成熟度的持续增强而上升。</w:t>
      </w:r>
    </w:p>
    <w:p>
      <w:r>
        <w:rPr>
          <w:rFonts w:ascii="等线(中文正文)" w:hAnsi="等线(中文正文)" w:cs="等线(中文正文)" w:eastAsia="等线(中文正文)"/>
          <w:b w:val="false"/>
          <w:i w:val="false"/>
          <w:sz w:val="20"/>
        </w:rPr>
        <w:t/>
      </w:r>
    </w:p>
    <w:p>
      <w:pPr>
        <w:pStyle w:val="a7"/>
      </w:pPr>
      <w:r>
        <w:t>要点回顾</w:t>
      </w:r>
    </w:p>
    <w:p>
      <w:pPr>
        <w:pStyle w:val="ab"/>
      </w:pPr>
      <w:r>
        <w:t>在机器人板块，目前行业进展如何？二季度的核心关注点是什么？</w:t>
      </w:r>
    </w:p>
    <w:p>
      <w:r>
        <w:rPr>
          <w:rFonts w:ascii="等线(中文正文)" w:hAnsi="等线(中文正文)" w:cs="等线(中文正文)" w:eastAsia="等线(中文正文)"/>
          <w:b w:val="false"/>
          <w:i w:val="false"/>
          <w:sz w:val="20"/>
        </w:rPr>
        <w:t>发言人1：目前，多家核心供应商反馈北美大客户的最新一批订单量级达到了几百台，并且有计划在下半年进行量产爬坡。相较于年初和一季度每批几十到一百多台的订单量，这一批订单的量级明显更高。供应商对产品的设计性能参数基本满意，并逐步增加测试与训练数量。二季度的核心关注点是到6月份时海外产能建设与验收进展，T（可能是特斯拉）会与供应商每月沟通产线建设情况及产能验收。海外产能准备量级、调试爬坡速度、成本控制以及交期管理都将影响爬坡后各家供应商的市场份额分配。</w:t>
      </w:r>
    </w:p>
    <w:p>
      <w:r>
        <w:rPr>
          <w:rFonts w:ascii="等线(中文正文)" w:hAnsi="等线(中文正文)" w:cs="等线(中文正文)" w:eastAsia="等线(中文正文)"/>
          <w:b w:val="false"/>
          <w:i w:val="false"/>
          <w:sz w:val="20"/>
        </w:rPr>
        <w:t/>
      </w:r>
    </w:p>
    <w:p>
      <w:pPr>
        <w:pStyle w:val="ab"/>
      </w:pPr>
      <w:r>
        <w:t>对于下半年的机器人板块有何预测？</w:t>
      </w:r>
    </w:p>
    <w:p>
      <w:r>
        <w:rPr>
          <w:rFonts w:ascii="等线(中文正文)" w:hAnsi="等线(中文正文)" w:cs="等线(中文正文)" w:eastAsia="等线(中文正文)"/>
          <w:b w:val="false"/>
          <w:i w:val="false"/>
          <w:sz w:val="20"/>
        </w:rPr>
        <w:t>发言人1：下半年的核心看点是三季度开始的量产爬坡和交付量提升带来的机器人能力升级。目前订单不可预测，但随着量产爬坡速度加快，各家供应商的排产计划将更清晰，出货量和份额判断也会更加明确。如果量产量级能够兑现且机器人工作多样性和成熟度持续提升，板块估值可能会上升。</w:t>
      </w:r>
    </w:p>
    <w:p>
      <w:r>
        <w:rPr>
          <w:rFonts w:ascii="等线(中文正文)" w:hAnsi="等线(中文正文)" w:cs="等线(中文正文)" w:eastAsia="等线(中文正文)"/>
          <w:b w:val="false"/>
          <w:i w:val="false"/>
          <w:sz w:val="20"/>
        </w:rPr>
        <w:t/>
      </w:r>
    </w:p>
    <w:p>
      <w:pPr>
        <w:pStyle w:val="ab"/>
      </w:pPr>
      <w:r>
        <w:t>均胜电子在机器人业务上的定位是什么？均胜电子能供应哪些产品？</w:t>
      </w:r>
    </w:p>
    <w:p>
      <w:r>
        <w:rPr>
          <w:rFonts w:ascii="等线(中文正文)" w:hAnsi="等线(中文正文)" w:cs="等线(中文正文)" w:eastAsia="等线(中文正文)"/>
          <w:b w:val="false"/>
          <w:i w:val="false"/>
          <w:sz w:val="20"/>
        </w:rPr>
        <w:t>发言人1：均胜电子定位为T20.5供应商，不仅制作客户设计图纸的产品，还会提供工艺研究、可行性研究以及全套解决方案建议。公司具备多种传感器标定和实验室测试能力，能根据客户需求优化降本方案。均胜电子的产品范围包括结构类（如外部壳体护甲、轻量化材料结构件等）和电子模块类（电机、指令器、各类传感器、通信模块、惯性测量系统等）。此外，还包括氛围灯点亮方案、织物覆盖方案等。</w:t>
      </w:r>
    </w:p>
    <w:p>
      <w:r>
        <w:rPr>
          <w:rFonts w:ascii="等线(中文正文)" w:hAnsi="等线(中文正文)" w:cs="等线(中文正文)" w:eastAsia="等线(中文正文)"/>
          <w:b w:val="false"/>
          <w:i w:val="false"/>
          <w:sz w:val="20"/>
        </w:rPr>
        <w:t/>
      </w:r>
    </w:p>
    <w:p>
      <w:pPr>
        <w:pStyle w:val="ab"/>
      </w:pPr>
      <w:r>
        <w:t>均胜电子在机器人业务方面的客户进展如何？均胜电子还有哪些新兴业务？</w:t>
      </w:r>
    </w:p>
    <w:p>
      <w:r>
        <w:rPr>
          <w:rFonts w:ascii="等线(中文正文)" w:hAnsi="等线(中文正文)" w:cs="等线(中文正文)" w:eastAsia="等线(中文正文)"/>
          <w:b w:val="false"/>
          <w:i w:val="false"/>
          <w:sz w:val="20"/>
        </w:rPr>
        <w:t>发言人1：均胜电子已经是北美大客户的供应商，已交付数百套外部护甲订单，并获得了小几百台机器人的新订单，预计从五月底开始逐步交付，呈现快速迭代模式。新兴业务有地轨卫星业务和AI服务器电源业务。地轨卫星业务方面，公司正与国内头部卫星主机厂合作，预计明年一季度发射试射卫星并进行测试，测试通过后将有批量订单下达。AI服务器电源业务方面，公司聚焦第二代800伏架构产品，并布局第三代SSP产品，同时研发冷板式和沉浸式液冷服务器电源产品，目标在今年三季度获得客户意向订单。</w:t>
      </w:r>
    </w:p>
    <w:p>
      <w:r>
        <w:rPr>
          <w:rFonts w:ascii="等线(中文正文)" w:hAnsi="等线(中文正文)" w:cs="等线(中文正文)" w:eastAsia="等线(中文正文)"/>
          <w:b w:val="false"/>
          <w:i w:val="false"/>
          <w:sz w:val="20"/>
        </w:rPr>
        <w:t/>
      </w:r>
    </w:p>
    <w:p>
      <w:pPr>
        <w:pStyle w:val="ab"/>
      </w:pPr>
      <w:r>
        <w:t>宁波华翔在机器人业务上的情况如何？</w:t>
      </w:r>
    </w:p>
    <w:p>
      <w:r>
        <w:rPr>
          <w:rFonts w:ascii="等线(中文正文)" w:hAnsi="等线(中文正文)" w:cs="等线(中文正文)" w:eastAsia="等线(中文正文)"/>
          <w:b w:val="false"/>
          <w:i w:val="false"/>
          <w:sz w:val="20"/>
        </w:rPr>
        <w:t>发言人1：宁波华翔的机器人业务主要包括本体代工、机器狗产品开发以及材料全产业链布局。其中，本体代工业务预计今年产量将超过5000台；机器狗产品预计六月份可达到量产状态；材料业务规划在明年3月份投产一期产能1.2万吨，未来有望实现低成本且高品质的关节模组供应。</w:t>
      </w:r>
    </w:p>
    <w:p>
      <w:r>
        <w:rPr>
          <w:rFonts w:ascii="等线(中文正文)" w:hAnsi="等线(中文正文)" w:cs="等线(中文正文)" w:eastAsia="等线(中文正文)"/>
          <w:b w:val="false"/>
          <w:i w:val="false"/>
          <w:sz w:val="20"/>
        </w:rPr>
        <w:t/>
      </w:r>
    </w:p>
    <w:p>
      <w:pPr>
        <w:pStyle w:val="ab"/>
      </w:pPr>
      <w:r>
        <w:t>艾克迪在机器人业务方面的规划是什么？</w:t>
      </w:r>
    </w:p>
    <w:p>
      <w:r>
        <w:rPr>
          <w:rFonts w:ascii="等线(中文正文)" w:hAnsi="等线(中文正文)" w:cs="等线(中文正文)" w:eastAsia="等线(中文正文)"/>
          <w:b w:val="false"/>
          <w:i w:val="false"/>
          <w:sz w:val="20"/>
        </w:rPr>
        <w:t>发言人1：艾克迪目前是北美大客户的直接供应商，供应汽车零部件和机器人结构件。其主业二季度环比增长约20%，并计划在2到3年内从供应结构件升级为总成供应商，包括编码器、电机、电控软硬件系统等部件。此外，艾克迪主业增长较快，估值具有性价比，也值得关注。</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2026-05-31T15:10:25Z</dcterms:created>
  <dc:creator>Apache POI</dc:creator>
</cp:coreProperties>
</file>