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华创研究  “对话 · 新周期”系列电话会议第87期 260531_导读</w:t>
      </w:r>
    </w:p>
    <w:p>
      <w:pPr>
        <w:pStyle w:val="a0"/>
        <w:jc w:val="center"/>
      </w:pPr>
      <w:r>
        <w:t>2026年05月31日 23:01</w:t>
      </w:r>
    </w:p>
    <w:p>
      <w:pPr>
        <w:pStyle w:val="a7"/>
      </w:pPr>
      <w:r>
        <w:t>关键词</w:t>
      </w:r>
    </w:p>
    <w:p>
      <w:r>
        <w:rPr>
          <w:rFonts w:ascii="等线(中文正文)" w:hAnsi="等线(中文正文)" w:cs="等线(中文正文)" w:eastAsia="等线(中文正文)"/>
          <w:b w:val="false"/>
          <w:i w:val="false"/>
          <w:sz w:val="20"/>
        </w:rPr>
        <w:t xml:space="preserve">半导体材料 国产替代 六氟化物 存储行业 认证壁垒 华创证券 王瑞 刘广 彭浩 火电 股息率 数据中心 算力租赁 市场情绪 基本面叙事 金科科技 新闻科 金开新能 污染场地项目 低位标的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创证券的研究会议聚焦于化工、金属、公用事业及交运板块的投资机会，强调信息仅供客户参考，自主决策需考虑风险。化工领域，国产半导体材料崛起，受益于存储行业景气上升，六氟化物需求增长，关注相关企业。金属行业，锂电产业链因供需紧平衡与低估值成投资热点。公用事业分析侧重于电力行业新趋势，强调低估标的配置价值。交运板块，航空和快递行业在油价稳定及消费需求恢复预期下，被看作低位投资机遇。整体而言，对话覆盖行业趋势、投资策略及公司动态，旨在揭示潜在投资机会与风险考量。</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看好国产半导体材料崛起：华创研究对话新周期</w:t>
      </w:r>
    </w:p>
    <w:p>
      <w:r>
        <w:rPr>
          <w:rFonts w:ascii="等线(中文正文)" w:hAnsi="等线(中文正文)" w:cs="等线(中文正文)" w:eastAsia="等线(中文正文)"/>
          <w:b w:val="false"/>
          <w:i w:val="false"/>
          <w:sz w:val="20"/>
        </w:rPr>
        <w:t>华创证券研究所举办的电话会议聚焦于国产半导体材料的崛起，强调其在新周期中的重要性。会议声明不构成投资建议，与会者需自主决策并承担风险。化工分析师详细阐述了对国产半导体材料发展前景的乐观态度，会议内容丰富，涉及传统周期、新材料及新方向，强调市场风险与投资需谨慎。</w:t>
      </w:r>
    </w:p>
    <w:p>
      <w:r>
        <w:rPr>
          <w:rFonts w:ascii="等线(中文正文)" w:hAnsi="等线(中文正文)" w:cs="等线(中文正文)" w:eastAsia="等线(中文正文)"/>
          <w:b w:val="false"/>
          <w:i w:val="false"/>
          <w:sz w:val="20"/>
        </w:rPr>
        <w:t/>
      </w:r>
    </w:p>
    <w:p>
      <w:pPr>
        <w:pStyle w:val="ab"/>
        <w:numPr>
          <w:numId w:val="2"/>
        </w:numPr>
      </w:pPr>
      <w:r>
        <w:t>01:16 存储行业景气度上行带动材料端需求增长</w:t>
      </w:r>
    </w:p>
    <w:p>
      <w:r>
        <w:rPr>
          <w:rFonts w:ascii="等线(中文正文)" w:hAnsi="等线(中文正文)" w:cs="等线(中文正文)" w:eastAsia="等线(中文正文)"/>
          <w:b w:val="false"/>
          <w:i w:val="false"/>
          <w:sz w:val="20"/>
        </w:rPr>
        <w:t>近期存储行业景气度快速上行，算力需求增长推动盈利明显提升。半导体技术升级至三D奈堆叠层数增加、AI服务器带动HDM及DRAM需求增长、先进制程与封装推进，导致材料用量增加及纯度要求提升，认证壁垒提高。国内晶圆厂与存储厂扩产叠加供应链安全要求提高，国产料理材料有望持续受益，国产化率仍有巨大提升空间。</w:t>
      </w:r>
    </w:p>
    <w:p>
      <w:r>
        <w:rPr>
          <w:rFonts w:ascii="等线(中文正文)" w:hAnsi="等线(中文正文)" w:cs="等线(中文正文)" w:eastAsia="等线(中文正文)"/>
          <w:b w:val="false"/>
          <w:i w:val="false"/>
          <w:sz w:val="20"/>
        </w:rPr>
        <w:t/>
      </w:r>
    </w:p>
    <w:p>
      <w:pPr>
        <w:pStyle w:val="ab"/>
        <w:numPr>
          <w:numId w:val="3"/>
        </w:numPr>
      </w:pPr>
      <w:r>
        <w:t>02:10 六氟化物出口量价齐升，国产半导体材料迎发展窗口</w:t>
      </w:r>
    </w:p>
    <w:p>
      <w:r>
        <w:rPr>
          <w:rFonts w:ascii="等线(中文正文)" w:hAnsi="等线(中文正文)" w:cs="等线(中文正文)" w:eastAsia="等线(中文正文)"/>
          <w:b w:val="false"/>
          <w:i w:val="false"/>
          <w:sz w:val="20"/>
        </w:rPr>
        <w:t>六氟化物出口量价齐升，需求端受3D NAND RAM等存储制造升级推动，供给端因中国出口管制影响存在不确定性，加速海外客户寻找替代供应链，利好具备规模产能和客户认证的中国企业。中船科技等国产半导体材料平台型公司受益于涨价和供应链替代，六氟化物盈利弹性值得重视。</w:t>
      </w:r>
    </w:p>
    <w:p>
      <w:r>
        <w:rPr>
          <w:rFonts w:ascii="等线(中文正文)" w:hAnsi="等线(中文正文)" w:cs="等线(中文正文)" w:eastAsia="等线(中文正文)"/>
          <w:b w:val="false"/>
          <w:i w:val="false"/>
          <w:sz w:val="20"/>
        </w:rPr>
        <w:t/>
      </w:r>
    </w:p>
    <w:p>
      <w:pPr>
        <w:pStyle w:val="ab"/>
        <w:numPr>
          <w:numId w:val="4"/>
        </w:numPr>
      </w:pPr>
      <w:r>
        <w:t>03:57 金属板块观点与潘森里机会分析</w:t>
      </w:r>
    </w:p>
    <w:p>
      <w:r>
        <w:rPr>
          <w:rFonts w:ascii="等线(中文正文)" w:hAnsi="等线(中文正文)" w:cs="等线(中文正文)" w:eastAsia="等线(中文正文)"/>
          <w:b w:val="false"/>
          <w:i w:val="false"/>
          <w:sz w:val="20"/>
        </w:rPr>
        <w:t>金属板块的价格围绕18万震荡，主要受明德点下路况复产情况影响。预计六月复产难度大，即使7、8月复产，对板块影响有限。详细分析了复产节奏及预期影响。</w:t>
      </w:r>
    </w:p>
    <w:p>
      <w:r>
        <w:rPr>
          <w:rFonts w:ascii="等线(中文正文)" w:hAnsi="等线(中文正文)" w:cs="等线(中文正文)" w:eastAsia="等线(中文正文)"/>
          <w:b w:val="false"/>
          <w:i w:val="false"/>
          <w:sz w:val="20"/>
        </w:rPr>
        <w:t/>
      </w:r>
    </w:p>
    <w:p>
      <w:pPr>
        <w:pStyle w:val="ab"/>
        <w:numPr>
          <w:numId w:val="5"/>
        </w:numPr>
      </w:pPr>
      <w:r>
        <w:t>04:46 碳酸锂市场供需分析与配置机会</w:t>
      </w:r>
    </w:p>
    <w:p>
      <w:r>
        <w:rPr>
          <w:rFonts w:ascii="等线(中文正文)" w:hAnsi="等线(中文正文)" w:cs="等线(中文正文)" w:eastAsia="等线(中文正文)"/>
          <w:b w:val="false"/>
          <w:i w:val="false"/>
          <w:sz w:val="20"/>
        </w:rPr>
        <w:t>对话深入分析了碳酸锂市场的基本面情况，指出当前成交活跃，去库节奏正常，六月排产超出预期，供应端增量有限，市场处于去库状态。预计七月中下旬后供应可能增加，但当前市场调整较大，估值较低，为配置提供良机。建议关注预期变化带来的反弹起点。</w:t>
      </w:r>
    </w:p>
    <w:p>
      <w:r>
        <w:rPr>
          <w:rFonts w:ascii="等线(中文正文)" w:hAnsi="等线(中文正文)" w:cs="等线(中文正文)" w:eastAsia="等线(中文正文)"/>
          <w:b w:val="false"/>
          <w:i w:val="false"/>
          <w:sz w:val="20"/>
        </w:rPr>
        <w:t/>
      </w:r>
    </w:p>
    <w:p>
      <w:pPr>
        <w:pStyle w:val="ab"/>
        <w:numPr>
          <w:numId w:val="6"/>
        </w:numPr>
      </w:pPr>
      <w:r>
        <w:t>07:10 公用事业板块估值底部标的筛选分析</w:t>
      </w:r>
    </w:p>
    <w:p>
      <w:r>
        <w:rPr>
          <w:rFonts w:ascii="等线(中文正文)" w:hAnsi="等线(中文正文)" w:cs="等线(中文正文)" w:eastAsia="等线(中文正文)"/>
          <w:b w:val="false"/>
          <w:i w:val="false"/>
          <w:sz w:val="20"/>
        </w:rPr>
        <w:t>对话围绕公用事业板块展开，讨论了市场资金从科技高位切换至估值底部板块的趋势，重点分析了传统周期性火电企业基于低PE、高股息率及有限涨幅的筛选标准，指出华能、华电等企业符合当前筛选条件，展现出一定投资性价比。</w:t>
      </w:r>
    </w:p>
    <w:p>
      <w:r>
        <w:rPr>
          <w:rFonts w:ascii="等线(中文正文)" w:hAnsi="等线(中文正文)" w:cs="等线(中文正文)" w:eastAsia="等线(中文正文)"/>
          <w:b w:val="false"/>
          <w:i w:val="false"/>
          <w:sz w:val="20"/>
        </w:rPr>
        <w:t/>
      </w:r>
    </w:p>
    <w:p>
      <w:pPr>
        <w:pStyle w:val="ab"/>
        <w:numPr>
          <w:numId w:val="7"/>
        </w:numPr>
      </w:pPr>
      <w:r>
        <w:t>08:46 电力板块与IDC行业投资机会分析</w:t>
      </w:r>
    </w:p>
    <w:p>
      <w:r>
        <w:rPr>
          <w:rFonts w:ascii="等线(中文正文)" w:hAnsi="等线(中文正文)" w:cs="等线(中文正文)" w:eastAsia="等线(中文正文)"/>
          <w:b w:val="false"/>
          <w:i w:val="false"/>
          <w:sz w:val="20"/>
        </w:rPr>
        <w:t>对话围绕电力板块和IDC行业的投资机会展开，强调了电力行业尤其是火电核心大票的低估值优势，以及IDC行业基于公司基本面叙事的潜在增长空间。对于IDC行业，重点提及了金科科技、协鑫能科等公司的基本面变化和预期落地，认为随着市场风格的变化，这些标的将受到资金关注，股价可能由基本面驱动。同时，对话还提到了低位标的和新兴成长领域的投资价值，建议关注市场风格切换带来的投资机会。</w:t>
      </w:r>
    </w:p>
    <w:p>
      <w:r>
        <w:rPr>
          <w:rFonts w:ascii="等线(中文正文)" w:hAnsi="等线(中文正文)" w:cs="等线(中文正文)" w:eastAsia="等线(中文正文)"/>
          <w:b w:val="false"/>
          <w:i w:val="false"/>
          <w:sz w:val="20"/>
        </w:rPr>
        <w:t/>
      </w:r>
    </w:p>
    <w:p>
      <w:pPr>
        <w:pStyle w:val="ab"/>
        <w:numPr>
          <w:numId w:val="8"/>
        </w:numPr>
      </w:pPr>
      <w:r>
        <w:t>11:46 航空与快递行业低位反弹机遇分析</w:t>
      </w:r>
    </w:p>
    <w:p>
      <w:r>
        <w:rPr>
          <w:rFonts w:ascii="等线(中文正文)" w:hAnsi="等线(中文正文)" w:cs="等线(中文正文)" w:eastAsia="等线(中文正文)"/>
          <w:b w:val="false"/>
          <w:i w:val="false"/>
          <w:sz w:val="20"/>
        </w:rPr>
        <w:t>讨论了航空板块在股价和估值低位时的左侧布局时机，指出国际航空市场已有反弹迹象，尤其是达美航空等表现强劲。巴菲特的公司再次重仓买入航空股，表明行业供需紧张逻辑不变，油价下行预期下航空股具备反弹机遇。同时，快递行业因估值低位被强调为强推方向，龙头公司如中国联通和光伏申通被视为严重低估资产，具备持续上行机会。</w:t>
      </w:r>
    </w:p>
    <w:p>
      <w:r>
        <w:rPr>
          <w:rFonts w:ascii="等线(中文正文)" w:hAnsi="等线(中文正文)" w:cs="等线(中文正文)" w:eastAsia="等线(中文正文)"/>
          <w:b w:val="false"/>
          <w:i w:val="false"/>
          <w:sz w:val="20"/>
        </w:rPr>
        <w:t/>
      </w:r>
    </w:p>
    <w:p>
      <w:pPr>
        <w:pStyle w:val="ab"/>
        <w:numPr>
          <w:numId w:val="9"/>
        </w:numPr>
      </w:pPr>
      <w:r>
        <w:t>15:15 新兴产业与化工行业低位机会分析</w:t>
      </w:r>
    </w:p>
    <w:p>
      <w:r>
        <w:rPr>
          <w:rFonts w:ascii="等线(中文正文)" w:hAnsi="等线(中文正文)" w:cs="等线(中文正文)" w:eastAsia="等线(中文正文)"/>
          <w:b w:val="false"/>
          <w:i w:val="false"/>
          <w:sz w:val="20"/>
        </w:rPr>
        <w:t>对话深入探讨了当前市场中化工行业与新兴产业的低位投资机会，特别是妙柯卫公司因其低估值和新兴业务拓展而被看好。报告指出，公司不仅在新能源、半导体等新兴行业拓展客户，还加速全球化布局，打开市场空间。此外，对话还提及了国产大飞机产业链相关公司近期的调整，认为更多是情绪和资金层面的影响。最后，提到了经济恢复不确定性和海外战争持续可能带来的风险。</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主持的华创研究对话新周期系列电话会议第87期，专为华创证券研究所客户，强调内容不构成投资建议，参与者须独立决策并自担风险。会议聚焦国产半导体材料的崛起、有色金属及新材料行业趋势与投资机遇，讨论了半导体材料需求增长、存储行业景气提升及新材料应用走向。他指出，国产半导体材料市场前景广阔，尤其六氟化物出口量价齐升，国产替代空间巨大。同时，分析了有色金属、煤炭、交通等领域新趋势，强调低位布局与新兴成长领域的重要性。他提醒，市场有风险，投资需谨慎，并对参会者表示感谢，祝愿大家生活愉快。整个会议严格遵守保密规定，严禁未经授权复制、转载或引用会议内容。</w:t>
      </w:r>
    </w:p>
    <w:p>
      <w:r>
        <w:rPr>
          <w:rFonts w:ascii="等线(中文正文)" w:hAnsi="等线(中文正文)" w:cs="等线(中文正文)" w:eastAsia="等线(中文正文)"/>
          <w:b w:val="false"/>
          <w:i w:val="false"/>
          <w:sz w:val="20"/>
        </w:rPr>
        <w:t/>
      </w:r>
    </w:p>
    <w:p>
      <w:pPr>
        <w:pStyle w:val="a7"/>
      </w:pPr>
      <w:r>
        <w:t>要点回顾</w:t>
      </w:r>
    </w:p>
    <w:p>
      <w:pPr>
        <w:pStyle w:val="ab"/>
      </w:pPr>
      <w:r>
        <w:t>王瑞，你先来汇报一下关于看好国产半导体材料崛起的观点，从近期长兴科技的招股书披露的情况出发。</w:t>
      </w:r>
    </w:p>
    <w:p>
      <w:r>
        <w:rPr>
          <w:rFonts w:ascii="等线(中文正文)" w:hAnsi="等线(中文正文)" w:cs="等线(中文正文)" w:eastAsia="等线(中文正文)"/>
          <w:b w:val="false"/>
          <w:i w:val="false"/>
          <w:sz w:val="20"/>
        </w:rPr>
        <w:t>发言人1：好的，我是华中化工新材料的分析师王瑞。近期长兴科技的招股书显示，由于算力需求增长和9M价格上升，公司2022年上半年盈利预计明显增长。存储行业景气度快速上行，这不仅会惠及芯片厂本身，也会大幅惠及上游材料、电子特气等环节。半导体技术正朝着三个方向升级：一是3D堆叠层数增加；二是AI服务器带动DRAM需求快速增长；三是先进制程和封装持续推进，这些变化导致对材料用量增加、纯度要求提升，并大幅提高了材料认证壁垒。</w:t>
      </w:r>
    </w:p>
    <w:p>
      <w:r>
        <w:rPr>
          <w:rFonts w:ascii="等线(中文正文)" w:hAnsi="等线(中文正文)" w:cs="等线(中文正文)" w:eastAsia="等线(中文正文)"/>
          <w:b w:val="false"/>
          <w:i w:val="false"/>
          <w:sz w:val="20"/>
        </w:rPr>
        <w:t/>
      </w:r>
    </w:p>
    <w:p>
      <w:pPr>
        <w:pStyle w:val="ab"/>
      </w:pPr>
      <w:r>
        <w:t>为什么这一轮材料端值得我们重视呢？那么近期催化最强的半导体材料排放方向是什么？</w:t>
      </w:r>
    </w:p>
    <w:p>
      <w:r>
        <w:rPr>
          <w:rFonts w:ascii="等线(中文正文)" w:hAnsi="等线(中文正文)" w:cs="等线(中文正文)" w:eastAsia="等线(中文正文)"/>
          <w:b w:val="false"/>
          <w:i w:val="false"/>
          <w:sz w:val="20"/>
        </w:rPr>
        <w:t>发言人1：当前半导体技术的升级趋势使得材料用量和纯度需求提升，同时材料认证壁垒提高。目前半导体材料国产化率仍较低，尤其是高中端和技术复杂的环节，如NMP等。随着国内晶圆厂和存储厂扩产以及供应链安全要求提高，国产半导体材料有望持续受益。近期催化最强的是六氟化物。根据海关总署数据，2026年4月我国六氟化物出口量呈现量价齐升状态，出口均价同比上涨28%，环比上涨204%，出口量同比上涨42%，环比上涨118%。六氟化物广泛应用于3D NAND、RAM和HDM等存储制造过程中的关键潜水体，随着技术升级和AI带动的需求回升，对其需求将持续增长。</w:t>
      </w:r>
    </w:p>
    <w:p>
      <w:r>
        <w:rPr>
          <w:rFonts w:ascii="等线(中文正文)" w:hAnsi="等线(中文正文)" w:cs="等线(中文正文)" w:eastAsia="等线(中文正文)"/>
          <w:b w:val="false"/>
          <w:i w:val="false"/>
          <w:sz w:val="20"/>
        </w:rPr>
        <w:t/>
      </w:r>
    </w:p>
    <w:p>
      <w:pPr>
        <w:pStyle w:val="ab"/>
      </w:pPr>
      <w:r>
        <w:t>在供给端，关于六氟化物的情况有哪些变化？</w:t>
      </w:r>
    </w:p>
    <w:p>
      <w:r>
        <w:rPr>
          <w:rFonts w:ascii="等线(中文正文)" w:hAnsi="等线(中文正文)" w:cs="等线(中文正文)" w:eastAsia="等线(中文正文)"/>
          <w:b w:val="false"/>
          <w:i w:val="false"/>
          <w:sz w:val="20"/>
        </w:rPr>
        <w:t>发言人1：供给端方面，日本关东电话和中央硝子等供应商因受到中国出口管制影响，下半年对韩国半导体客户的供应存在不确定性。这将促使海外客户寻找替代供应链，为中国企业提供了重要的窗口期。从盈利角度看，六氟化物的盈利差价有望得到改善。</w:t>
      </w:r>
    </w:p>
    <w:p>
      <w:r>
        <w:rPr>
          <w:rFonts w:ascii="等线(中文正文)" w:hAnsi="等线(中文正文)" w:cs="等线(中文正文)" w:eastAsia="等线(中文正文)"/>
          <w:b w:val="false"/>
          <w:i w:val="false"/>
          <w:sz w:val="20"/>
        </w:rPr>
        <w:t/>
      </w:r>
    </w:p>
    <w:p>
      <w:pPr>
        <w:pStyle w:val="ab"/>
      </w:pPr>
      <w:r>
        <w:t>对于六氟化物的主要原材料无粉价格以及其对氟化物盈利弹性的影响如何看待？</w:t>
      </w:r>
    </w:p>
    <w:p>
      <w:r>
        <w:rPr>
          <w:rFonts w:ascii="等线(中文正文)" w:hAnsi="等线(中文正文)" w:cs="等线(中文正文)" w:eastAsia="等线(中文正文)"/>
          <w:b w:val="false"/>
          <w:i w:val="false"/>
          <w:sz w:val="20"/>
        </w:rPr>
        <w:t>发言人1：无粉价格已从高点明显回落，且化工在下游晶圆制造成本中的占比不高，因此客户对价格敏感度有限，更关注稳定的供应。在目前需求增长、供给扰动以及原料回落的背景下，我们认为对氟化物的盈利弹性非常值得重视。</w:t>
      </w:r>
    </w:p>
    <w:p>
      <w:r>
        <w:rPr>
          <w:rFonts w:ascii="等线(中文正文)" w:hAnsi="等线(中文正文)" w:cs="等线(中文正文)" w:eastAsia="等线(中文正文)"/>
          <w:b w:val="false"/>
          <w:i w:val="false"/>
          <w:sz w:val="20"/>
        </w:rPr>
        <w:t/>
      </w:r>
    </w:p>
    <w:p>
      <w:pPr>
        <w:pStyle w:val="ab"/>
      </w:pPr>
      <w:r>
        <w:t>在标的方面，有哪些公司值得关注？</w:t>
      </w:r>
    </w:p>
    <w:p>
      <w:r>
        <w:rPr>
          <w:rFonts w:ascii="等线(中文正文)" w:hAnsi="等线(中文正文)" w:cs="等线(中文正文)" w:eastAsia="等线(中文正文)"/>
          <w:b w:val="false"/>
          <w:i w:val="false"/>
          <w:sz w:val="20"/>
        </w:rPr>
        <w:t>发言人1：重点关注中船科技，公司是国内电子科技龙头，六氟化钨产能规模领先，现有产能2000吨，并规划新增1000吨产能，预计在2027年开始生产。除了六氟化物外，还可以关注其他国产半导体材料平台型公司，例如艾森股份、华特气体、广钢气体、黑凯材料、安旗科技、南大光电、雅克科技、鼎龙股份、国投材料以及江丰电子。</w:t>
      </w:r>
    </w:p>
    <w:p>
      <w:r>
        <w:rPr>
          <w:rFonts w:ascii="等线(中文正文)" w:hAnsi="等线(中文正文)" w:cs="等线(中文正文)" w:eastAsia="等线(中文正文)"/>
          <w:b w:val="false"/>
          <w:i w:val="false"/>
          <w:sz w:val="20"/>
        </w:rPr>
        <w:t/>
      </w:r>
    </w:p>
    <w:p>
      <w:pPr>
        <w:pStyle w:val="ab"/>
      </w:pPr>
      <w:r>
        <w:t>在当前市场环境下，为什么预期或情绪上的压制可能成为反弹的起点？</w:t>
      </w:r>
    </w:p>
    <w:p>
      <w:r>
        <w:rPr>
          <w:rFonts w:ascii="等线(中文正文)" w:hAnsi="等线(中文正文)" w:cs="等线(中文正文)" w:eastAsia="等线(中文正文)"/>
          <w:b w:val="false"/>
          <w:i w:val="false"/>
          <w:sz w:val="20"/>
        </w:rPr>
        <w:t>发言人1：如果某个事件能尽快落地，那么它可能会成为市场反弹的一个起点。目前，330板块的股票调整幅度较大，估值已回到较早时期的位置，如旅板块主流标的估值在十一二倍左右，部分低估值标的如荣杰、天华等也在9-12倍左右。由于下游增速较快且供需处于紧平衡状态，当前是配置相关优质资产的一个合适区间，一旦出现预期变化或利空落地，就可能出现反弹。</w:t>
      </w:r>
    </w:p>
    <w:p>
      <w:r>
        <w:rPr>
          <w:rFonts w:ascii="等线(中文正文)" w:hAnsi="等线(中文正文)" w:cs="等线(中文正文)" w:eastAsia="等线(中文正文)"/>
          <w:b w:val="false"/>
          <w:i w:val="false"/>
          <w:sz w:val="20"/>
        </w:rPr>
        <w:t/>
      </w:r>
    </w:p>
    <w:p>
      <w:pPr>
        <w:pStyle w:val="ab"/>
      </w:pPr>
      <w:r>
        <w:t>在新趋势下，公用事业板块有哪些配置机会？</w:t>
      </w:r>
    </w:p>
    <w:p>
      <w:r>
        <w:rPr>
          <w:rFonts w:ascii="等线(中文正文)" w:hAnsi="等线(中文正文)" w:cs="等线(中文正文)" w:eastAsia="等线(中文正文)"/>
          <w:b w:val="false"/>
          <w:i w:val="false"/>
          <w:sz w:val="20"/>
        </w:rPr>
        <w:t>发言人1：近期，公用事业板块受到市场关注，尤其是火电类股票，在上周五出现了明显的反弹。随着市场情绪的变化以及科技板块相对高位时部分资金可能切换至估值底部板块，工程事业板块内部也展现出新的发展趋势。例如，一些企业正逐步从电力主营转向数据中心运营和算力租赁等领域。在这样的背景下，我们筛选出静态PE在十倍以下、股息率大于4%且涨幅在20%以下的火电类股票，如华能、华电等，它们目前具有较高的性价比。</w:t>
      </w:r>
    </w:p>
    <w:p>
      <w:r>
        <w:rPr>
          <w:rFonts w:ascii="等线(中文正文)" w:hAnsi="等线(中文正文)" w:cs="等线(中文正文)" w:eastAsia="等线(中文正文)"/>
          <w:b w:val="false"/>
          <w:i w:val="false"/>
          <w:sz w:val="20"/>
        </w:rPr>
        <w:t/>
      </w:r>
    </w:p>
    <w:p>
      <w:pPr>
        <w:pStyle w:val="ab"/>
      </w:pPr>
      <w:r>
        <w:t>对于未来市场风格转变下，哪些电力相关标的值得关注？</w:t>
      </w:r>
    </w:p>
    <w:p>
      <w:r>
        <w:rPr>
          <w:rFonts w:ascii="等线(中文正文)" w:hAnsi="等线(中文正文)" w:cs="等线(中文正文)" w:eastAsia="等线(中文正文)"/>
          <w:b w:val="false"/>
          <w:i w:val="false"/>
          <w:sz w:val="20"/>
        </w:rPr>
        <w:t>发言人1：在市场风格可能发生变化的情况下，尤其建议关注估值较低的火电核心大票，如上述提到的华能、华电等。此外，在新趋势中，两会以来一直备受关注的电力融合方向也值得关注。基于基本面叙事视角，我们推荐金科科技、协鑫能科、金开新能等公司在维持电力主业的同时布局IDC业务，包括算力租赁和数据中心租赁服务。上周五这些相关标的出现了一定程度的调整，我们认为在市场情绪退潮后，由基本面驱动的时机已到，随着政府监管落地、下游客户确定、资源渠道等一系列基本面变化的逐步兑现，这些公司将有望获得更多的市场关注和估值修复的空间。</w:t>
      </w:r>
    </w:p>
    <w:p>
      <w:r>
        <w:rPr>
          <w:rFonts w:ascii="等线(中文正文)" w:hAnsi="等线(中文正文)" w:cs="等线(中文正文)" w:eastAsia="等线(中文正文)"/>
          <w:b w:val="false"/>
          <w:i w:val="false"/>
          <w:sz w:val="20"/>
        </w:rPr>
        <w:t/>
      </w:r>
    </w:p>
    <w:p>
      <w:pPr>
        <w:pStyle w:val="ab"/>
      </w:pPr>
      <w:r>
        <w:t>目前市场关注的资产类别有哪些？</w:t>
      </w:r>
    </w:p>
    <w:p>
      <w:r>
        <w:rPr>
          <w:rFonts w:ascii="等线(中文正文)" w:hAnsi="等线(中文正文)" w:cs="等线(中文正文)" w:eastAsia="等线(中文正文)"/>
          <w:b w:val="false"/>
          <w:i w:val="false"/>
          <w:sz w:val="20"/>
        </w:rPr>
        <w:t>发言人1：目前市场关注的资产主要有两类，一类是偏周期性、处于底部且估值较低的资产；另一类是从预期到基本面趋势兑现的过程中筛选出来的新方向，例如金科和裕能等标的。</w:t>
      </w:r>
    </w:p>
    <w:p>
      <w:r>
        <w:rPr>
          <w:rFonts w:ascii="等线(中文正文)" w:hAnsi="等线(中文正文)" w:cs="等线(中文正文)" w:eastAsia="等线(中文正文)"/>
          <w:b w:val="false"/>
          <w:i w:val="false"/>
          <w:sz w:val="20"/>
        </w:rPr>
        <w:t/>
      </w:r>
    </w:p>
    <w:p>
      <w:pPr>
        <w:pStyle w:val="ab"/>
      </w:pPr>
      <w:r>
        <w:t>在低位布局方面，为什么航空板块是个值得关注的方向？</w:t>
      </w:r>
    </w:p>
    <w:p>
      <w:r>
        <w:rPr>
          <w:rFonts w:ascii="等线(中文正文)" w:hAnsi="等线(中文正文)" w:cs="等线(中文正文)" w:eastAsia="等线(中文正文)"/>
          <w:b w:val="false"/>
          <w:i w:val="false"/>
          <w:sz w:val="20"/>
        </w:rPr>
        <w:t>发言人1：航空板块目前处于股价和估值低位，中期观点认为左侧布局时机已到，特别是由于局势缓和预期增强，市场情绪有所改善。此外，全球行业供给紧张和CTP供应链瓶颈导致的油价上升阶段性可能对航空公司造成损害，但长期逻辑不变，一旦油价下行，港股航空股将会有较强的反弹机遇。</w:t>
      </w:r>
    </w:p>
    <w:p>
      <w:r>
        <w:rPr>
          <w:rFonts w:ascii="等线(中文正文)" w:hAnsi="等线(中文正文)" w:cs="等线(中文正文)" w:eastAsia="等线(中文正文)"/>
          <w:b w:val="false"/>
          <w:i w:val="false"/>
          <w:sz w:val="20"/>
        </w:rPr>
        <w:t/>
      </w:r>
    </w:p>
    <w:p>
      <w:pPr>
        <w:pStyle w:val="ab"/>
      </w:pPr>
      <w:r>
        <w:t>巴菲特旗下公司博克希尔哈萨维为何第三次买入航空股？</w:t>
      </w:r>
    </w:p>
    <w:p>
      <w:r>
        <w:rPr>
          <w:rFonts w:ascii="等线(中文正文)" w:hAnsi="等线(中文正文)" w:cs="等线(中文正文)" w:eastAsia="等线(中文正文)"/>
          <w:b w:val="false"/>
          <w:i w:val="false"/>
          <w:sz w:val="20"/>
        </w:rPr>
        <w:t>发言人1：巴菲特的公司在一季度再次大举买入航空股，持有量达到4000万股，市值约为26亿美元。这是因为供需关系紧张、需求弹性大以及疫情后油价预期缓和等因素，这些因素共振使得巴菲特再次重仓买入航空股。</w:t>
      </w:r>
    </w:p>
    <w:p>
      <w:r>
        <w:rPr>
          <w:rFonts w:ascii="等线(中文正文)" w:hAnsi="等线(中文正文)" w:cs="等线(中文正文)" w:eastAsia="等线(中文正文)"/>
          <w:b w:val="false"/>
          <w:i w:val="false"/>
          <w:sz w:val="20"/>
        </w:rPr>
        <w:t/>
      </w:r>
    </w:p>
    <w:p>
      <w:pPr>
        <w:pStyle w:val="ab"/>
      </w:pPr>
      <w:r>
        <w:t>国内航空业是否也有类似的机会？</w:t>
      </w:r>
    </w:p>
    <w:p>
      <w:r>
        <w:rPr>
          <w:rFonts w:ascii="等线(中文正文)" w:hAnsi="等线(中文正文)" w:cs="等线(中文正文)" w:eastAsia="等线(中文正文)"/>
          <w:b w:val="false"/>
          <w:i w:val="false"/>
          <w:sz w:val="20"/>
        </w:rPr>
        <w:t>发言人1：国内航空业在这一轮周期中表现良好，所有航空公司包括春秋航空在一季度均实现了盈利，验证了行业供需失衡导致的价格弹性逻辑。油价上涨带来的短期下跌在油价预期缓和后有望获得反弹机遇，其中春秋航空因其市值排期潜力和目前较低的估值，是值得关注的投资标的。</w:t>
      </w:r>
    </w:p>
    <w:p>
      <w:r>
        <w:rPr>
          <w:rFonts w:ascii="等线(中文正文)" w:hAnsi="等线(中文正文)" w:cs="等线(中文正文)" w:eastAsia="等线(中文正文)"/>
          <w:b w:val="false"/>
          <w:i w:val="false"/>
          <w:sz w:val="20"/>
        </w:rPr>
        <w:t/>
      </w:r>
    </w:p>
    <w:p>
      <w:pPr>
        <w:pStyle w:val="ab"/>
      </w:pPr>
      <w:r>
        <w:t>除了航空业，还有哪些板块符合股价和估值低位的条件，并且有向上机会？</w:t>
      </w:r>
    </w:p>
    <w:p>
      <w:r>
        <w:rPr>
          <w:rFonts w:ascii="等线(中文正文)" w:hAnsi="等线(中文正文)" w:cs="等线(中文正文)" w:eastAsia="等线(中文正文)"/>
          <w:b w:val="false"/>
          <w:i w:val="false"/>
          <w:sz w:val="20"/>
        </w:rPr>
        <w:t>发言人1：快递行业也是一个被严重低估的领域，当前估值约为11倍，预计未来可以上行至15倍以上。同时，新兴产业中如化工、有色、通用设备等赛道中的部分公司也处于股价和估值低位，尤其是妙珂卫公司，不仅估值低，而且正拓展新能源、半导体等新兴行业客户，全球化布局加速，具备较大的市场发展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2026-05-31T15:10:13Z</dcterms:created>
  <dc:creator>Apache POI</dc:creator>
</cp:coreProperties>
</file>