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开源化工 - 金选路演第26期：海峡放开预期下，化工能否否极泰来 260531_导读</w:t>
      </w:r>
    </w:p>
    <w:p>
      <w:pPr>
        <w:pStyle w:val="a0"/>
        <w:jc w:val="center"/>
      </w:pPr>
      <w:r>
        <w:t>2026年05月31日 23:00</w:t>
      </w:r>
    </w:p>
    <w:p>
      <w:pPr>
        <w:pStyle w:val="a7"/>
      </w:pPr>
      <w:r>
        <w:t>关键词</w:t>
      </w:r>
    </w:p>
    <w:p>
      <w:r>
        <w:rPr>
          <w:rFonts w:ascii="等线(中文正文)" w:hAnsi="等线(中文正文)" w:cs="等线(中文正文)" w:eastAsia="等线(中文正文)"/>
          <w:b w:val="false"/>
          <w:i w:val="false"/>
          <w:sz w:val="20"/>
        </w:rPr>
        <w:t xml:space="preserve">化工行业 油价 海峡放开 补库 MDI 万华 华鲁恒生 尿素 煤价 棉花 需求端 周期类 新材料 科技相关 产能 减产 盈利 供应链 凝胶 成本端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化工行业在五月份表现不佳，与预期不符，化工ETF大幅下跌。市场交易风格的转变和油价波动对其造成了负面影响。然而，随着市场交易风格趋向平衡和海峡可能的放开，化工行业有望企稳并实现反弹。讨论涵盖了新材料、电子化学品、磷化工和化肥等多个细分领域，强调了技术创新和可持续发展在公司发展策略中的核心地位，特别是在新材料、绿色能源和高端化学品领域，展现了对技术进步和市场需求变化的积极响应。</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化工行业现状与未来展望：否极泰来？</w:t>
      </w:r>
    </w:p>
    <w:p>
      <w:r>
        <w:rPr>
          <w:rFonts w:ascii="等线(中文正文)" w:hAnsi="等线(中文正文)" w:cs="等线(中文正文)" w:eastAsia="等线(中文正文)"/>
          <w:b w:val="false"/>
          <w:i w:val="false"/>
          <w:sz w:val="20"/>
        </w:rPr>
        <w:t>回顾了化工行业在五月份的低迷表现，分析了市场波动及需求端担忧的影响，强调了中长期逻辑未变，预测二季度业绩不会差，部分行业可能优于一季度，期待市场风格平衡带来修复。</w:t>
      </w:r>
    </w:p>
    <w:p>
      <w:r>
        <w:rPr>
          <w:rFonts w:ascii="等线(中文正文)" w:hAnsi="等线(中文正文)" w:cs="等线(中文正文)" w:eastAsia="等线(中文正文)"/>
          <w:b w:val="false"/>
          <w:i w:val="false"/>
          <w:sz w:val="20"/>
        </w:rPr>
        <w:t/>
      </w:r>
    </w:p>
    <w:p>
      <w:pPr>
        <w:pStyle w:val="ab"/>
        <w:numPr>
          <w:numId w:val="2"/>
        </w:numPr>
      </w:pPr>
      <w:r>
        <w:t>03:42 海峡放开预期下化工板块的修复与乐观展望</w:t>
      </w:r>
    </w:p>
    <w:p>
      <w:r>
        <w:rPr>
          <w:rFonts w:ascii="等线(中文正文)" w:hAnsi="等线(中文正文)" w:cs="等线(中文正文)" w:eastAsia="等线(中文正文)"/>
          <w:b w:val="false"/>
          <w:i w:val="false"/>
          <w:sz w:val="20"/>
        </w:rPr>
        <w:t>对话讨论了在海峡放开预期和油价稳定背景下，化工板块尤其是周期类化工股票的修复潜力。尽管近期市场波动较大，但随着下游库存耗尽及补库预期增强，六月份化工板块有望企稳反弹。龙头股票已进入价值区间，底部利润给予15倍估值，显示板块底部已现，未来上涨概率较大。</w:t>
      </w:r>
    </w:p>
    <w:p>
      <w:r>
        <w:rPr>
          <w:rFonts w:ascii="等线(中文正文)" w:hAnsi="等线(中文正文)" w:cs="等线(中文正文)" w:eastAsia="等线(中文正文)"/>
          <w:b w:val="false"/>
          <w:i w:val="false"/>
          <w:sz w:val="20"/>
        </w:rPr>
        <w:t/>
      </w:r>
    </w:p>
    <w:p>
      <w:pPr>
        <w:pStyle w:val="ab"/>
        <w:numPr>
          <w:numId w:val="3"/>
        </w:numPr>
      </w:pPr>
      <w:r>
        <w:t>06:42 MDI行业分析与未来预期</w:t>
      </w:r>
    </w:p>
    <w:p>
      <w:r>
        <w:rPr>
          <w:rFonts w:ascii="等线(中文正文)" w:hAnsi="等线(中文正文)" w:cs="等线(中文正文)" w:eastAsia="等线(中文正文)"/>
          <w:b w:val="false"/>
          <w:i w:val="false"/>
          <w:sz w:val="20"/>
        </w:rPr>
        <w:t>对话围绕MDI行业展开，讨论了MDI价格波动、油运恢复及补库需求等影响因素。尽管当前市场表现疲软，但基于海外产能高占比、新增产能审批难及企业基本面向好等因素，对未来MDI价格持乐观态度。同时，提及了公司高管增持股票，表明对公司未来发展充满信心。</w:t>
      </w:r>
    </w:p>
    <w:p>
      <w:r>
        <w:rPr>
          <w:rFonts w:ascii="等线(中文正文)" w:hAnsi="等线(中文正文)" w:cs="等线(中文正文)" w:eastAsia="等线(中文正文)"/>
          <w:b w:val="false"/>
          <w:i w:val="false"/>
          <w:sz w:val="20"/>
        </w:rPr>
        <w:t/>
      </w:r>
    </w:p>
    <w:p>
      <w:pPr>
        <w:pStyle w:val="ab"/>
        <w:numPr>
          <w:numId w:val="4"/>
        </w:numPr>
      </w:pPr>
      <w:r>
        <w:t>10:07 化工品市场分析与未来展望</w:t>
      </w:r>
    </w:p>
    <w:p>
      <w:r>
        <w:rPr>
          <w:rFonts w:ascii="等线(中文正文)" w:hAnsi="等线(中文正文)" w:cs="等线(中文正文)" w:eastAsia="等线(中文正文)"/>
          <w:b w:val="false"/>
          <w:i w:val="false"/>
          <w:sz w:val="20"/>
        </w:rPr>
        <w:t>对话围绕化工品市场，特别是磷酸铁锂、煤化工、尿素等产品展开，分析了近期煤价上涨、尿素出口政策调整对市场供需的影响，以及华鲁和鲁西等企业在全球产能占比中的优势。讨论了气候变化、海外需求增长等因素可能带来的大宗品价格周期性波动，强调了中国供应链稳定性的重要性，并对化工品未来高盈利趋势表示看好。</w:t>
      </w:r>
    </w:p>
    <w:p>
      <w:r>
        <w:rPr>
          <w:rFonts w:ascii="等线(中文正文)" w:hAnsi="等线(中文正文)" w:cs="等线(中文正文)" w:eastAsia="等线(中文正文)"/>
          <w:b w:val="false"/>
          <w:i w:val="false"/>
          <w:sz w:val="20"/>
        </w:rPr>
        <w:t/>
      </w:r>
    </w:p>
    <w:p>
      <w:pPr>
        <w:pStyle w:val="ab"/>
        <w:numPr>
          <w:numId w:val="5"/>
        </w:numPr>
      </w:pPr>
      <w:r>
        <w:t>14:10 化纤板块与棉花市场动态分析</w:t>
      </w:r>
    </w:p>
    <w:p>
      <w:r>
        <w:rPr>
          <w:rFonts w:ascii="等线(中文正文)" w:hAnsi="等线(中文正文)" w:cs="等线(中文正文)" w:eastAsia="等线(中文正文)"/>
          <w:b w:val="false"/>
          <w:i w:val="false"/>
          <w:sz w:val="20"/>
        </w:rPr>
        <w:t>二季度业绩预计良好，化纤板块中棉花因印度关税豁免和国内减产趋势可能影响供给。棉花价格下跌后补库，全球消费量大，国内新疆棉预计减产3%-5%。凝胶成本端硫酸根二硫化碳涨价，但价格差扩大；需求端物流方设备订购支撑棉花需求，明年产能增加压力不大。凝胶和氨纶库存低，旺季需求预期强烈，价格价差看好。</w:t>
      </w:r>
    </w:p>
    <w:p>
      <w:r>
        <w:rPr>
          <w:rFonts w:ascii="等线(中文正文)" w:hAnsi="等线(中文正文)" w:cs="等线(中文正文)" w:eastAsia="等线(中文正文)"/>
          <w:b w:val="false"/>
          <w:i w:val="false"/>
          <w:sz w:val="20"/>
        </w:rPr>
        <w:t/>
      </w:r>
    </w:p>
    <w:p>
      <w:pPr>
        <w:pStyle w:val="ab"/>
        <w:numPr>
          <w:numId w:val="6"/>
        </w:numPr>
      </w:pPr>
      <w:r>
        <w:t>18:19 化工行业投资分析与推荐</w:t>
      </w:r>
    </w:p>
    <w:p>
      <w:r>
        <w:rPr>
          <w:rFonts w:ascii="等线(中文正文)" w:hAnsi="等线(中文正文)" w:cs="等线(中文正文)" w:eastAsia="等线(中文正文)"/>
          <w:b w:val="false"/>
          <w:i w:val="false"/>
          <w:sz w:val="20"/>
        </w:rPr>
        <w:t>对话围绕化工行业投资机会展开，重点讨论了三氧化工、氨纶、MDI价格变动及己内酰胺和己二酸的市场前景，推荐关注神马股份与化工化学。同时提及绿点城市更新、电池法改造及中银化工的低成本扩张潜力，建议长期投资者关注股息率较高的化工股，最后提及氟化工的市场情况。</w:t>
      </w:r>
    </w:p>
    <w:p>
      <w:r>
        <w:rPr>
          <w:rFonts w:ascii="等线(中文正文)" w:hAnsi="等线(中文正文)" w:cs="等线(中文正文)" w:eastAsia="等线(中文正文)"/>
          <w:b w:val="false"/>
          <w:i w:val="false"/>
          <w:sz w:val="20"/>
        </w:rPr>
        <w:t/>
      </w:r>
    </w:p>
    <w:p>
      <w:pPr>
        <w:pStyle w:val="ab"/>
        <w:numPr>
          <w:numId w:val="7"/>
        </w:numPr>
      </w:pPr>
      <w:r>
        <w:t>22:04 PIC材料：半导体行业的新宠与全球供需矛盾</w:t>
      </w:r>
    </w:p>
    <w:p>
      <w:r>
        <w:rPr>
          <w:rFonts w:ascii="等线(中文正文)" w:hAnsi="等线(中文正文)" w:cs="等线(中文正文)" w:eastAsia="等线(中文正文)"/>
          <w:b w:val="false"/>
          <w:i w:val="false"/>
          <w:sz w:val="20"/>
        </w:rPr>
        <w:t>报告介绍了PIC材料在半导体制造中的关键作用及其全球供需矛盾。PIC材料因其高纯度和无替代性，成为高端制程的必选材料，需求随晶圆厂数量和制程技术提升而增加。科源化工已实现批量出货，其产品品质领先于国内同行，但全球范围内PIC材料仍面临长期供不应求的局面，预计未来短缺将进一步加剧。</w:t>
      </w:r>
    </w:p>
    <w:p>
      <w:r>
        <w:rPr>
          <w:rFonts w:ascii="等线(中文正文)" w:hAnsi="等线(中文正文)" w:cs="等线(中文正文)" w:eastAsia="等线(中文正文)"/>
          <w:b w:val="false"/>
          <w:i w:val="false"/>
          <w:sz w:val="20"/>
        </w:rPr>
        <w:t/>
      </w:r>
    </w:p>
    <w:p>
      <w:pPr>
        <w:pStyle w:val="ab"/>
        <w:numPr>
          <w:numId w:val="8"/>
        </w:numPr>
      </w:pPr>
      <w:r>
        <w:t>27:26 新材料与制冷剂双轨驱动公司成长</w:t>
      </w:r>
    </w:p>
    <w:p>
      <w:r>
        <w:rPr>
          <w:rFonts w:ascii="等线(中文正文)" w:hAnsi="等线(中文正文)" w:cs="等线(中文正文)" w:eastAsia="等线(中文正文)"/>
          <w:b w:val="false"/>
          <w:i w:val="false"/>
          <w:sz w:val="20"/>
        </w:rPr>
        <w:t>对话讨论了公司通过新材料（如PSA）突破和制冷剂业务双轮驱动的成长策略。新材料领域，公司正通过高难度的PSA技术突破，逐步拓展高端材料市场，预计形成第二成长曲线。制冷剂业务方面，尽管短期波动，但长期趋势向好，尤其在海峡局势缓和后，下半年行情可能超预期。公司财务状况良好，高现金流支持研发，形成正向循环，整体估值处于深度价值区间，建议积极关注。</w:t>
      </w:r>
    </w:p>
    <w:p>
      <w:r>
        <w:rPr>
          <w:rFonts w:ascii="等线(中文正文)" w:hAnsi="等线(中文正文)" w:cs="等线(中文正文)" w:eastAsia="等线(中文正文)"/>
          <w:b w:val="false"/>
          <w:i w:val="false"/>
          <w:sz w:val="20"/>
        </w:rPr>
        <w:t/>
      </w:r>
    </w:p>
    <w:p>
      <w:pPr>
        <w:pStyle w:val="ab"/>
        <w:numPr>
          <w:numId w:val="9"/>
        </w:numPr>
      </w:pPr>
      <w:r>
        <w:t>31:04 聚酯链上游PX与PTA市场动态及盈利分析</w:t>
      </w:r>
    </w:p>
    <w:p>
      <w:r>
        <w:rPr>
          <w:rFonts w:ascii="等线(中文正文)" w:hAnsi="等线(中文正文)" w:cs="等线(中文正文)" w:eastAsia="等线(中文正文)"/>
          <w:b w:val="false"/>
          <w:i w:val="false"/>
          <w:sz w:val="20"/>
        </w:rPr>
        <w:t>汇报了聚酯链上游PX与PTA自3月至5月的市场表现，PX价差显著提升，5月底达到355美金，主要因供给端大幅减产及下游去库存影响。PTA行业开工率快速下降至60%，5月底价差达550元，实现盈利修复，预计全年维持微利状态。</w:t>
      </w:r>
    </w:p>
    <w:p>
      <w:r>
        <w:rPr>
          <w:rFonts w:ascii="等线(中文正文)" w:hAnsi="等线(中文正文)" w:cs="等线(中文正文)" w:eastAsia="等线(中文正文)"/>
          <w:b w:val="false"/>
          <w:i w:val="false"/>
          <w:sz w:val="20"/>
        </w:rPr>
        <w:t/>
      </w:r>
    </w:p>
    <w:p>
      <w:pPr>
        <w:pStyle w:val="ab"/>
        <w:numPr>
          <w:numId w:val="10"/>
        </w:numPr>
      </w:pPr>
      <w:r>
        <w:t>34:22 长丝行业减产与库存压力分析</w:t>
      </w:r>
    </w:p>
    <w:p>
      <w:r>
        <w:rPr>
          <w:rFonts w:ascii="等线(中文正文)" w:hAnsi="等线(中文正文)" w:cs="等线(中文正文)" w:eastAsia="等线(中文正文)"/>
          <w:b w:val="false"/>
          <w:i w:val="false"/>
          <w:sz w:val="20"/>
        </w:rPr>
        <w:t>三月份以来，长丝行业大厂持续减产，至5月底复合下降至78%，较三月高点下降超10%，同比减少15%以上。尽管减产彻底，但下游因担忧油价下跌导致库存贬值而减少采购，使得原料端和坯布面料库存压力增大。目前长沙大厂库存达30天，虽高于正常水平但仍在可接受范围。值得注意的是，下游各环节库存极低，比往年同期减少20天以上，一旦下游开始补货，将对长丝需求产生显著弹性。调研显示，海峡放开及油价下跌可能促使下游大规模补库，预计补库趋势前高后低。</w:t>
      </w:r>
    </w:p>
    <w:p>
      <w:r>
        <w:rPr>
          <w:rFonts w:ascii="等线(中文正文)" w:hAnsi="等线(中文正文)" w:cs="等线(中文正文)" w:eastAsia="等线(中文正文)"/>
          <w:b w:val="false"/>
          <w:i w:val="false"/>
          <w:sz w:val="20"/>
        </w:rPr>
        <w:t/>
      </w:r>
    </w:p>
    <w:p>
      <w:pPr>
        <w:pStyle w:val="ab"/>
        <w:numPr>
          <w:numId w:val="11"/>
        </w:numPr>
      </w:pPr>
      <w:r>
        <w:t>37:19 六月补库趋势与油价波动对盈利的影响</w:t>
      </w:r>
    </w:p>
    <w:p>
      <w:r>
        <w:rPr>
          <w:rFonts w:ascii="等线(中文正文)" w:hAnsi="等线(中文正文)" w:cs="等线(中文正文)" w:eastAsia="等线(中文正文)"/>
          <w:b w:val="false"/>
          <w:i w:val="false"/>
          <w:sz w:val="20"/>
        </w:rPr>
        <w:t>对话讨论了六月中旬前后补库趋势，下游企业可能观望油价波动以优化采购成本。五月订单环比改善，尽管当前量不大，但预计六月需求明朗。五月中旬后，市场价差表现强劲，平均盈利约400元/吨，叠加库存收益，企业如新凤鸣、同坤等可能创近年单季利润新高，二季度业绩预期乐观。</w:t>
      </w:r>
    </w:p>
    <w:p>
      <w:r>
        <w:rPr>
          <w:rFonts w:ascii="等线(中文正文)" w:hAnsi="等线(中文正文)" w:cs="等线(中文正文)" w:eastAsia="等线(中文正文)"/>
          <w:b w:val="false"/>
          <w:i w:val="false"/>
          <w:sz w:val="20"/>
        </w:rPr>
        <w:t/>
      </w:r>
    </w:p>
    <w:p>
      <w:pPr>
        <w:pStyle w:val="ab"/>
        <w:numPr>
          <w:numId w:val="12"/>
        </w:numPr>
      </w:pPr>
      <w:r>
        <w:t>39:59 平片行业分析：盈利稳健，供需旺盛</w:t>
      </w:r>
    </w:p>
    <w:p>
      <w:r>
        <w:rPr>
          <w:rFonts w:ascii="等线(中文正文)" w:hAnsi="等线(中文正文)" w:cs="等线(中文正文)" w:eastAsia="等线(中文正文)"/>
          <w:b w:val="false"/>
          <w:i w:val="false"/>
          <w:sz w:val="20"/>
        </w:rPr>
        <w:t>对话讨论了平片行业在五月份以来的价差波动及盈利情况，指出尽管价差有所回调，但由于海外供应限制导致国内出口旺盛，平片仍保持良好盈利。夏季和世界杯等大型活动预计将进一步推动供需，行业协同良好，未来三四个月市场表现预期乐观。</w:t>
      </w:r>
    </w:p>
    <w:p>
      <w:r>
        <w:rPr>
          <w:rFonts w:ascii="等线(中文正文)" w:hAnsi="等线(中文正文)" w:cs="等线(中文正文)" w:eastAsia="等线(中文正文)"/>
          <w:b w:val="false"/>
          <w:i w:val="false"/>
          <w:sz w:val="20"/>
        </w:rPr>
        <w:t/>
      </w:r>
    </w:p>
    <w:p>
      <w:pPr>
        <w:pStyle w:val="ab"/>
        <w:numPr>
          <w:numId w:val="13"/>
        </w:numPr>
      </w:pPr>
      <w:r>
        <w:t>42:00 磷化工行业成本压力与新兴领域机遇分析</w:t>
      </w:r>
    </w:p>
    <w:p>
      <w:r>
        <w:rPr>
          <w:rFonts w:ascii="等线(中文正文)" w:hAnsi="等线(中文正文)" w:cs="等线(中文正文)" w:eastAsia="等线(中文正文)"/>
          <w:b w:val="false"/>
          <w:i w:val="false"/>
          <w:sz w:val="20"/>
        </w:rPr>
        <w:t>对话讨论了磷化工行业面临的成本压力，包括磷矿石和硫磺硫酸价格高位，导致磷肥行业开工率下降和企业亏损。同时，饲料级磷酸盐和磷酸铁锂电池等新兴领域因成本支撑和市场需求向好，行业盈利前景乐观。钾肥市场稳中偏强，整体化肥行业期待出口政策利好，推荐钾肥和硫酸钙盐相关企业。</w:t>
      </w:r>
    </w:p>
    <w:p>
      <w:r>
        <w:rPr>
          <w:rFonts w:ascii="等线(中文正文)" w:hAnsi="等线(中文正文)" w:cs="等线(中文正文)" w:eastAsia="等线(中文正文)"/>
          <w:b w:val="false"/>
          <w:i w:val="false"/>
          <w:sz w:val="20"/>
        </w:rPr>
        <w:t/>
      </w:r>
    </w:p>
    <w:p>
      <w:pPr>
        <w:pStyle w:val="ab"/>
        <w:numPr>
          <w:numId w:val="14"/>
        </w:numPr>
      </w:pPr>
      <w:r>
        <w:t>45:56 蛋氨酸及新材料产业链价格波动与企业表现</w:t>
      </w:r>
    </w:p>
    <w:p>
      <w:r>
        <w:rPr>
          <w:rFonts w:ascii="等线(中文正文)" w:hAnsi="等线(中文正文)" w:cs="等线(中文正文)" w:eastAsia="等线(中文正文)"/>
          <w:b w:val="false"/>
          <w:i w:val="false"/>
          <w:sz w:val="20"/>
        </w:rPr>
        <w:t>对话讨论了蛋氨酸从非理性上涨至高价后回落，行业龙头提价预期下企业受益；新材料领域关注mlcc产业链及高频高速素质，核心材料企业受益于下游厂商价动率提升；网为高新成功开发国产替代PVB树脂，传统主业PVA因成本优势预计二季度表现优异。</w:t>
      </w:r>
    </w:p>
    <w:p>
      <w:r>
        <w:rPr>
          <w:rFonts w:ascii="等线(中文正文)" w:hAnsi="等线(中文正文)" w:cs="等线(中文正文)" w:eastAsia="等线(中文正文)"/>
          <w:b w:val="false"/>
          <w:i w:val="false"/>
          <w:sz w:val="20"/>
        </w:rPr>
        <w:t/>
      </w:r>
    </w:p>
    <w:p>
      <w:pPr>
        <w:pStyle w:val="ab"/>
        <w:numPr>
          <w:numId w:val="15"/>
        </w:numPr>
      </w:pPr>
      <w:r>
        <w:t>50:10 化工企业竞争优势与成本控制分析</w:t>
      </w:r>
    </w:p>
    <w:p>
      <w:r>
        <w:rPr>
          <w:rFonts w:ascii="等线(中文正文)" w:hAnsi="等线(中文正文)" w:cs="等线(中文正文)" w:eastAsia="等线(中文正文)"/>
          <w:b w:val="false"/>
          <w:i w:val="false"/>
          <w:sz w:val="20"/>
        </w:rPr>
        <w:t>对话深入探讨了一家化工企业通过自建港口和储罐、利用海外采购优势，有效控制成本并保持盈利的能力。尤其在地缘冲突导致原材料价格波动时，企业凭借稳定的供应链和港口优势，实现了环氧丙烷等产品的盈利，展现出行业内的竞争优势。此外，企业正推进航道清淤项目，预计每年可节省采购成本约2亿元，进一步提升竞争力。</w:t>
      </w:r>
    </w:p>
    <w:p>
      <w:r>
        <w:rPr>
          <w:rFonts w:ascii="等线(中文正文)" w:hAnsi="等线(中文正文)" w:cs="等线(中文正文)" w:eastAsia="等线(中文正文)"/>
          <w:b w:val="false"/>
          <w:i w:val="false"/>
          <w:sz w:val="20"/>
        </w:rPr>
        <w:t/>
      </w:r>
    </w:p>
    <w:p>
      <w:pPr>
        <w:pStyle w:val="ab"/>
        <w:numPr>
          <w:numId w:val="16"/>
        </w:numPr>
      </w:pPr>
      <w:r>
        <w:t>54:27 公司绿色能源与电子化学品业务发展分析</w:t>
      </w:r>
    </w:p>
    <w:p>
      <w:r>
        <w:rPr>
          <w:rFonts w:ascii="等线(中文正文)" w:hAnsi="等线(中文正文)" w:cs="等线(中文正文)" w:eastAsia="等线(中文正文)"/>
          <w:b w:val="false"/>
          <w:i w:val="false"/>
          <w:sz w:val="20"/>
        </w:rPr>
        <w:t>公司正推进260兆瓦原核储一体化项目，预计每年提供4.24亿度绿电，大幅降低电价并增加利润。同时，公司在电子化学品领域，尤其是G5级电子级氢氟酸，占据行业第五，市场份额9%。近期关注四氯化硅和硅碳负极材料，通过技术创新降低成本，预期毛利率可观。此外，公司通过子公司和合资公司拓展海外市场，提升产品售价和竞争力。</w:t>
      </w:r>
    </w:p>
    <w:p>
      <w:r>
        <w:rPr>
          <w:rFonts w:ascii="等线(中文正文)" w:hAnsi="等线(中文正文)" w:cs="等线(中文正文)" w:eastAsia="等线(中文正文)"/>
          <w:b w:val="false"/>
          <w:i w:val="false"/>
          <w:sz w:val="20"/>
        </w:rPr>
        <w:t/>
      </w:r>
    </w:p>
    <w:p>
      <w:pPr>
        <w:pStyle w:val="a7"/>
      </w:pPr>
      <w:r>
        <w:t>发言总结</w:t>
      </w:r>
    </w:p>
    <w:p>
      <w:pPr>
        <w:pStyle w:val="ab"/>
        <w:numPr>
          <w:numId w:val="17"/>
        </w:numPr>
      </w:pPr>
      <w:r>
        <w:t>发言人1</w:t>
      </w:r>
    </w:p>
    <w:p>
      <w:r>
        <w:rPr>
          <w:rFonts w:ascii="等线(中文正文)" w:hAnsi="等线(中文正文)" w:cs="等线(中文正文)" w:eastAsia="等线(中文正文)"/>
          <w:b w:val="false"/>
          <w:i w:val="false"/>
          <w:sz w:val="20"/>
        </w:rPr>
        <w:t>他对化工行业进行了全面深入的分析和展望。他首先提到，五月份化工行业表现不佳，与预期不符，尽管第一季度业绩被市场预期良好，但他对后续业绩和中长期逻辑保持乐观态度。他指出，国家政策对化工行业产生长期影响，产能审批减少，行业面临结构性调整。他分析了市场表现，指出国产科技板块的强势导致资金流出化工板块，但随着市场交易风格平衡和油价稳定预期，化工板块有望迎来修复。他特别强调，六月及以后化工板块会有明显修复，特别是在海峡放开和油价稳定后。此外，他对一些细分领域如MDI、尿素、磷化工、新材料等进行了分析，认为这些领域未来有良好的成长性和投资机会，特别是电子化学品和新材料，随着技术进步和需求增长，将为公司带来新的增长点。总体而言，他对化工行业的长期发展持乐观态度，看好行业在结构性调整后的潜力。</w:t>
      </w:r>
    </w:p>
    <w:p>
      <w:r>
        <w:rPr>
          <w:rFonts w:ascii="等线(中文正文)" w:hAnsi="等线(中文正文)" w:cs="等线(中文正文)" w:eastAsia="等线(中文正文)"/>
          <w:b w:val="false"/>
          <w:i w:val="false"/>
          <w:sz w:val="20"/>
        </w:rPr>
        <w:t/>
      </w:r>
    </w:p>
    <w:p>
      <w:pPr>
        <w:pStyle w:val="a7"/>
      </w:pPr>
      <w:r>
        <w:t>要点回顾</w:t>
      </w:r>
    </w:p>
    <w:p>
      <w:pPr>
        <w:pStyle w:val="ab"/>
      </w:pPr>
      <w:r>
        <w:t>在五月份，化工行业的表现与预期有何不同？市场为何在过去一个月内，尤其是化工行业表现不佳？</w:t>
      </w:r>
    </w:p>
    <w:p>
      <w:r>
        <w:rPr>
          <w:rFonts w:ascii="等线(中文正文)" w:hAnsi="等线(中文正文)" w:cs="等线(中文正文)" w:eastAsia="等线(中文正文)"/>
          <w:b w:val="false"/>
          <w:i w:val="false"/>
          <w:sz w:val="20"/>
        </w:rPr>
        <w:t>发言人1：在五月份，化工行业的表现非常差，与我们月初的预期大相径庭。尽管一季度化工行业业绩较好，但我们对后续业绩及中长期逻辑持乐观态度，但实际情况并未按此剧本发展。化工行业在五月份下跌了大约15个点，主要原因是科技板块一枝独秀并吸引大量资金，导致历史上极为罕见的市场极度分化现象。此外，交易层面的原因也起到了重要作用，即非科技板块在本月经历了资金流出的问题。</w:t>
      </w:r>
    </w:p>
    <w:p>
      <w:r>
        <w:rPr>
          <w:rFonts w:ascii="等线(中文正文)" w:hAnsi="等线(中文正文)" w:cs="等线(中文正文)" w:eastAsia="等线(中文正文)"/>
          <w:b w:val="false"/>
          <w:i w:val="false"/>
          <w:sz w:val="20"/>
        </w:rPr>
        <w:t/>
      </w:r>
    </w:p>
    <w:p>
      <w:pPr>
        <w:pStyle w:val="ab"/>
      </w:pPr>
      <w:r>
        <w:t>对于未来化工行业的展望，有哪些因素会影响其走势？油价对化工行业的影响具体是什么？</w:t>
      </w:r>
    </w:p>
    <w:p>
      <w:r>
        <w:rPr>
          <w:rFonts w:ascii="等线(中文正文)" w:hAnsi="等线(中文正文)" w:cs="等线(中文正文)" w:eastAsia="等线(中文正文)"/>
          <w:b w:val="false"/>
          <w:i w:val="false"/>
          <w:sz w:val="20"/>
        </w:rPr>
        <w:t>发言人1：首先，随着市场交易风格趋于平衡，对化工行业的负面影响可能会有所修复，但这无法控制。其次，市场对于海峡（可能指海峡两岸关系或石油通道等，具体未明确）尚未放开带来的担忧，以及油价高位波动对化工行业基本面的影响，尤其是需求端情况，是导致行业承压的关键因素。在油价相对高位时，市场对油价高波动及海峡迟迟不放开的担忧，引发了系统性的化工板块资金流出，导致整个板块无差别的下跌。不过，随着油价可能在六月份趋于稳定，叠加下游库存耗尽后的补库需求，我们认为化工板块届时会有明显修复的可能性。</w:t>
      </w:r>
    </w:p>
    <w:p>
      <w:r>
        <w:rPr>
          <w:rFonts w:ascii="等线(中文正文)" w:hAnsi="等线(中文正文)" w:cs="等线(中文正文)" w:eastAsia="等线(中文正文)"/>
          <w:b w:val="false"/>
          <w:i w:val="false"/>
          <w:sz w:val="20"/>
        </w:rPr>
        <w:t/>
      </w:r>
    </w:p>
    <w:p>
      <w:pPr>
        <w:pStyle w:val="ab"/>
      </w:pPr>
      <w:r>
        <w:t>为何对化工行业尤其是龙头公司持乐观态度？</w:t>
      </w:r>
    </w:p>
    <w:p>
      <w:r>
        <w:rPr>
          <w:rFonts w:ascii="等线(中文正文)" w:hAnsi="等线(中文正文)" w:cs="等线(中文正文)" w:eastAsia="等线(中文正文)"/>
          <w:b w:val="false"/>
          <w:i w:val="false"/>
          <w:sz w:val="20"/>
        </w:rPr>
        <w:t>发言人1：目前许多化工行业龙头公司的股价已经进入价值区间，如华鲁恒生、新合成等公司的估值已接近底部利润对应的15倍左右，且考虑到二季度业绩即使不可持续，当前股价已提前反映了大部分悲观预期。因此，我们预计整个化工板块在六月份企稳并出现反弹的概率较大。</w:t>
      </w:r>
    </w:p>
    <w:p>
      <w:r>
        <w:rPr>
          <w:rFonts w:ascii="等线(中文正文)" w:hAnsi="等线(中文正文)" w:cs="等线(中文正文)" w:eastAsia="等线(中文正文)"/>
          <w:b w:val="false"/>
          <w:i w:val="false"/>
          <w:sz w:val="20"/>
        </w:rPr>
        <w:t/>
      </w:r>
    </w:p>
    <w:p>
      <w:pPr>
        <w:pStyle w:val="ab"/>
      </w:pPr>
      <w:r>
        <w:t>MDI市场价格及未来展望如何？</w:t>
      </w:r>
    </w:p>
    <w:p>
      <w:r>
        <w:rPr>
          <w:rFonts w:ascii="等线(中文正文)" w:hAnsi="等线(中文正文)" w:cs="等线(中文正文)" w:eastAsia="等线(中文正文)"/>
          <w:b w:val="false"/>
          <w:i w:val="false"/>
          <w:sz w:val="20"/>
        </w:rPr>
        <w:t>发言人1：目前纯MDI价格相对较强，在2万左右，而聚合MDI价格较低，但较年初仍有较大涨幅。考虑到油运恢复较慢、各国对原油的补货需求以及装置复产难度等因素，短期内MDI价格可能会受海峡放开预期影响而下跌，但到了三季度，随着补库需求增加，以及新增产能受限，MDI价格有望持续向好，同时对万华化学等企业的未来发展也持乐观态度。</w:t>
      </w:r>
    </w:p>
    <w:p>
      <w:r>
        <w:rPr>
          <w:rFonts w:ascii="等线(中文正文)" w:hAnsi="等线(中文正文)" w:cs="等线(中文正文)" w:eastAsia="等线(中文正文)"/>
          <w:b w:val="false"/>
          <w:i w:val="false"/>
          <w:sz w:val="20"/>
        </w:rPr>
        <w:t/>
      </w:r>
    </w:p>
    <w:p>
      <w:pPr>
        <w:pStyle w:val="ab"/>
      </w:pPr>
      <w:r>
        <w:t>尿素出口方面的情况如何，这是否体现了中国供应链的优势？</w:t>
      </w:r>
    </w:p>
    <w:p>
      <w:r>
        <w:rPr>
          <w:rFonts w:ascii="等线(中文正文)" w:hAnsi="等线(中文正文)" w:cs="等线(中文正文)" w:eastAsia="等线(中文正文)"/>
          <w:b w:val="false"/>
          <w:i w:val="false"/>
          <w:sz w:val="20"/>
        </w:rPr>
        <w:t>发言人1：尿素在春耕过后进入淡季时放松出口，预计有大约150万吨的出口配额，虽然分配到每个企业不多，但整体上体现了国外对中国供应链稳定性的认可。尤其是当尿素不放开出口时，其价格会更快下跌，而如今尿素价格仍能维持在旺季水平1800元左右，这充分展现了中国制造业和供应链的强大运营能力。</w:t>
      </w:r>
    </w:p>
    <w:p>
      <w:r>
        <w:rPr>
          <w:rFonts w:ascii="等线(中文正文)" w:hAnsi="等线(中文正文)" w:cs="等线(中文正文)" w:eastAsia="等线(中文正文)"/>
          <w:b w:val="false"/>
          <w:i w:val="false"/>
          <w:sz w:val="20"/>
        </w:rPr>
        <w:t/>
      </w:r>
    </w:p>
    <w:p>
      <w:pPr>
        <w:pStyle w:val="ab"/>
      </w:pPr>
      <w:r>
        <w:t>对于未来化工品尤其是尿素的价格走势有何看法？</w:t>
      </w:r>
    </w:p>
    <w:p>
      <w:r>
        <w:rPr>
          <w:rFonts w:ascii="等线(中文正文)" w:hAnsi="等线(中文正文)" w:cs="等线(中文正文)" w:eastAsia="等线(中文正文)"/>
          <w:b w:val="false"/>
          <w:i w:val="false"/>
          <w:sz w:val="20"/>
        </w:rPr>
        <w:t>发言人1：在淡季不放开尿素出口可以缓解供需矛盾，避免价格大幅下跌。同时，考虑到海外粮食价格和大宗品价格可能受到气候异常等条件影响，呈现较大周期性波动，以及中国在全球产能中的占比优势，看好华鲁恒生、鲁西化工等企业的长期发展。此外，部分尿素配额还会分配给友好国家，进一步强化中国在化工品市场的地位。</w:t>
      </w:r>
    </w:p>
    <w:p>
      <w:r>
        <w:rPr>
          <w:rFonts w:ascii="等线(中文正文)" w:hAnsi="等线(中文正文)" w:cs="等线(中文正文)" w:eastAsia="等线(中文正文)"/>
          <w:b w:val="false"/>
          <w:i w:val="false"/>
          <w:sz w:val="20"/>
        </w:rPr>
        <w:t/>
      </w:r>
    </w:p>
    <w:p>
      <w:pPr>
        <w:pStyle w:val="ab"/>
      </w:pPr>
      <w:r>
        <w:t>棉花市场方面有哪些最新动态及对未来的影响？</w:t>
      </w:r>
    </w:p>
    <w:p>
      <w:r>
        <w:rPr>
          <w:rFonts w:ascii="等线(中文正文)" w:hAnsi="等线(中文正文)" w:cs="等线(中文正文)" w:eastAsia="等线(中文正文)"/>
          <w:b w:val="false"/>
          <w:i w:val="false"/>
          <w:sz w:val="20"/>
        </w:rPr>
        <w:t>发言人1：印度已宣布给予棉花五个月的关税豁免，以调节国内棉花供给。鉴于印度目前电力短缺、高温加剧，加之厄尔尼诺现象可能影响东南亚地区棉花生产，棉花未来可能出现减产情况，对纺织业产生影响。目前棉花价格下跌后，国内外价格差缩小，国内棉花需求逐渐增加，同时新疆棉产量预计也会减少3%至5%。棉花与涤纶等产品均存在减产趋势，预计棉花价格将会上涨，带动纤维需求上升。</w:t>
      </w:r>
    </w:p>
    <w:p>
      <w:r>
        <w:rPr>
          <w:rFonts w:ascii="等线(中文正文)" w:hAnsi="等线(中文正文)" w:cs="等线(中文正文)" w:eastAsia="等线(中文正文)"/>
          <w:b w:val="false"/>
          <w:i w:val="false"/>
          <w:sz w:val="20"/>
        </w:rPr>
        <w:t/>
      </w:r>
    </w:p>
    <w:p>
      <w:pPr>
        <w:pStyle w:val="ab"/>
      </w:pPr>
      <w:r>
        <w:t>凝胶纤维市场的情况如何？</w:t>
      </w:r>
    </w:p>
    <w:p>
      <w:r>
        <w:rPr>
          <w:rFonts w:ascii="等线(中文正文)" w:hAnsi="等线(中文正文)" w:cs="等线(中文正文)" w:eastAsia="等线(中文正文)"/>
          <w:b w:val="false"/>
          <w:i w:val="false"/>
          <w:sz w:val="20"/>
        </w:rPr>
        <w:t>发言人1：凝胶纤维价格受棉花价格波动影响，近期因物流方技术进步和需求增长，其价格涨幅超过成本涨幅，价差扩大。棉花需求的增加将强烈支撑凝胶纤维市场，即使在非物流领域的传统工艺需求保持稳定，人造棉（凝胶纤维）因其性能与棉花相似，也将受益于棉花价格上涨。目前凝胶纤维库存低位，旺季来临前有望迎来一波强烈需求，推荐关注三氧化工以及氨纶相关标的。</w:t>
      </w:r>
    </w:p>
    <w:p>
      <w:r>
        <w:rPr>
          <w:rFonts w:ascii="等线(中文正文)" w:hAnsi="等线(中文正文)" w:cs="等线(中文正文)" w:eastAsia="等线(中文正文)"/>
          <w:b w:val="false"/>
          <w:i w:val="false"/>
          <w:sz w:val="20"/>
        </w:rPr>
        <w:t/>
      </w:r>
    </w:p>
    <w:p>
      <w:pPr>
        <w:pStyle w:val="ab"/>
      </w:pPr>
      <w:r>
        <w:t>己内酰胺和己二酸市场的情况怎样？</w:t>
      </w:r>
    </w:p>
    <w:p>
      <w:r>
        <w:rPr>
          <w:rFonts w:ascii="等线(中文正文)" w:hAnsi="等线(中文正文)" w:cs="等线(中文正文)" w:eastAsia="等线(中文正文)"/>
          <w:b w:val="false"/>
          <w:i w:val="false"/>
          <w:sz w:val="20"/>
        </w:rPr>
        <w:t>发言人1：己内酰胺和己二酸在双碳背景下，由于工艺技术加速突破和产能受限，可能会出现供应紧张。推荐关注神马股份和华鲁恒生等标的。同时，看好城市更新和电池法改造带来的长周期产能提升，特别是纯碱领域，如中银化工，因其PB线较低且有央企高管增持，以及公司拥有低成本扩张潜力，建议关注。</w:t>
      </w:r>
    </w:p>
    <w:p>
      <w:r>
        <w:rPr>
          <w:rFonts w:ascii="等线(中文正文)" w:hAnsi="等线(中文正文)" w:cs="等线(中文正文)" w:eastAsia="等线(中文正文)"/>
          <w:b w:val="false"/>
          <w:i w:val="false"/>
          <w:sz w:val="20"/>
        </w:rPr>
        <w:t/>
      </w:r>
    </w:p>
    <w:p>
      <w:pPr>
        <w:pStyle w:val="ab"/>
      </w:pPr>
      <w:r>
        <w:t>为什么在这个时间点要讨论PIA这个半导体材料？PIA材料在半导体制造中的应用情况是怎样的？</w:t>
      </w:r>
    </w:p>
    <w:p>
      <w:r>
        <w:rPr>
          <w:rFonts w:ascii="等线(中文正文)" w:hAnsi="等线(中文正文)" w:cs="等线(中文正文)" w:eastAsia="等线(中文正文)"/>
          <w:b w:val="false"/>
          <w:i w:val="false"/>
          <w:sz w:val="20"/>
        </w:rPr>
        <w:t>发言人1：因为公司在五月中旬官宣正式实现PIA材料的突破，但市场对此材料不够了解，没有引起反响。不过我们作为长期跟踪该材料的研究员，发现其在氟化工和半导体制造中具有很高的价值和技术壁垒。PIA材料在芯片制造全流程中扮演重要角色，尤其对于28纳米及以上制程的高端芯片，由于对纯净度和杂质要求极高，PIA成为不可或缺的必备材料，并且没有替代品，需求量也在不断增长。</w:t>
      </w:r>
    </w:p>
    <w:p>
      <w:r>
        <w:rPr>
          <w:rFonts w:ascii="等线(中文正文)" w:hAnsi="等线(中文正文)" w:cs="等线(中文正文)" w:eastAsia="等线(中文正文)"/>
          <w:b w:val="false"/>
          <w:i w:val="false"/>
          <w:sz w:val="20"/>
        </w:rPr>
        <w:t/>
      </w:r>
    </w:p>
    <w:p>
      <w:pPr>
        <w:pStyle w:val="ab"/>
      </w:pPr>
      <w:r>
        <w:t>PIA材料未来市场前景如何？</w:t>
      </w:r>
    </w:p>
    <w:p>
      <w:r>
        <w:rPr>
          <w:rFonts w:ascii="等线(中文正文)" w:hAnsi="等线(中文正文)" w:cs="等线(中文正文)" w:eastAsia="等线(中文正文)"/>
          <w:b w:val="false"/>
          <w:i w:val="false"/>
          <w:sz w:val="20"/>
        </w:rPr>
        <w:t>发言人1：全球范围内，由于半导体材料供应短缺且持续时间长，尤其是高端产能需求增加，PIA材料从可选变为必选，渗透率提升，用量也在增大。同时，新建产能向高端化发展，进一步推高了对PIA的需求，形成了三重提升逻辑：晶圆厂总量增加、结构上更高端化以及PIA用量增长。</w:t>
      </w:r>
    </w:p>
    <w:p>
      <w:r>
        <w:rPr>
          <w:rFonts w:ascii="等线(中文正文)" w:hAnsi="等线(中文正文)" w:cs="等线(中文正文)" w:eastAsia="等线(中文正文)"/>
          <w:b w:val="false"/>
          <w:i w:val="false"/>
          <w:sz w:val="20"/>
        </w:rPr>
        <w:t/>
      </w:r>
    </w:p>
    <w:p>
      <w:pPr>
        <w:pStyle w:val="ab"/>
      </w:pPr>
      <w:r>
        <w:t>关于公司产能及产品情况如何？</w:t>
      </w:r>
    </w:p>
    <w:p>
      <w:r>
        <w:rPr>
          <w:rFonts w:ascii="等线(中文正文)" w:hAnsi="等线(中文正文)" w:cs="等线(中文正文)" w:eastAsia="等线(中文正文)"/>
          <w:b w:val="false"/>
          <w:i w:val="false"/>
          <w:sz w:val="20"/>
        </w:rPr>
        <w:t>发言人1：公司在去年6、7月份投产了1万吨PIA产能，并正在进行优化迭代和下游认证。今年5月份的产品发布会表明公司已开始实现批量出货，产品质量优良，稳定性好，在国内技术水平中领先于同行。</w:t>
      </w:r>
    </w:p>
    <w:p>
      <w:r>
        <w:rPr>
          <w:rFonts w:ascii="等线(中文正文)" w:hAnsi="等线(中文正文)" w:cs="等线(中文正文)" w:eastAsia="等线(中文正文)"/>
          <w:b w:val="false"/>
          <w:i w:val="false"/>
          <w:sz w:val="20"/>
        </w:rPr>
        <w:t/>
      </w:r>
    </w:p>
    <w:p>
      <w:pPr>
        <w:pStyle w:val="ab"/>
      </w:pPr>
      <w:r>
        <w:t>公司新材料突破带来的影响有哪些？</w:t>
      </w:r>
    </w:p>
    <w:p>
      <w:r>
        <w:rPr>
          <w:rFonts w:ascii="等线(中文正文)" w:hAnsi="等线(中文正文)" w:cs="等线(中文正文)" w:eastAsia="等线(中文正文)"/>
          <w:b w:val="false"/>
          <w:i w:val="false"/>
          <w:sz w:val="20"/>
        </w:rPr>
        <w:t>发言人1：公司的新材料突破，特别是PFA材料，受益于全球缺货趋势和下游半导体企业提前长期订货的现象，有望为公司带来显著的利润增长。此外，凭借强大的牌照业务和高额现金流，公司新材料的盈利预期仍被低估，且可能以此为起点，通过学习效应逐渐在其他高端材料领域取得突破。</w:t>
      </w:r>
    </w:p>
    <w:p>
      <w:r>
        <w:rPr>
          <w:rFonts w:ascii="等线(中文正文)" w:hAnsi="等线(中文正文)" w:cs="等线(中文正文)" w:eastAsia="等线(中文正文)"/>
          <w:b w:val="false"/>
          <w:i w:val="false"/>
          <w:sz w:val="20"/>
        </w:rPr>
        <w:t/>
      </w:r>
    </w:p>
    <w:p>
      <w:pPr>
        <w:pStyle w:val="ab"/>
      </w:pPr>
      <w:r>
        <w:t>制冷剂市场现状及未来展望如何？</w:t>
      </w:r>
    </w:p>
    <w:p>
      <w:r>
        <w:rPr>
          <w:rFonts w:ascii="等线(中文正文)" w:hAnsi="等线(中文正文)" w:cs="等线(中文正文)" w:eastAsia="等线(中文正文)"/>
          <w:b w:val="false"/>
          <w:i w:val="false"/>
          <w:sz w:val="20"/>
        </w:rPr>
        <w:t>发言人1：尽管短期存在波折，但制冷剂市场趋势仍在，随着海峡局势趋缓，下半年行情可能超预期。目前部分公司如巨化股份的估值较低，股息率高，具有较好的投资价值。</w:t>
      </w:r>
    </w:p>
    <w:p>
      <w:r>
        <w:rPr>
          <w:rFonts w:ascii="等线(中文正文)" w:hAnsi="等线(中文正文)" w:cs="等线(中文正文)" w:eastAsia="等线(中文正文)"/>
          <w:b w:val="false"/>
          <w:i w:val="false"/>
          <w:sz w:val="20"/>
        </w:rPr>
        <w:t/>
      </w:r>
    </w:p>
    <w:p>
      <w:pPr>
        <w:pStyle w:val="ab"/>
      </w:pPr>
      <w:r>
        <w:t>在五月份，PTA行业的盈利状况如何？</w:t>
      </w:r>
    </w:p>
    <w:p>
      <w:r>
        <w:rPr>
          <w:rFonts w:ascii="等线(中文正文)" w:hAnsi="等线(中文正文)" w:cs="等线(中文正文)" w:eastAsia="等线(中文正文)"/>
          <w:b w:val="false"/>
          <w:i w:val="false"/>
          <w:sz w:val="20"/>
        </w:rPr>
        <w:t>发言人1：五月份PTA行业的盈利修复得很好。以5月29号为例，PTA的价差达到了550块钱，对应一吨能赚200块钱。即使取五月份平均价差450块钱计算，每吨也能赚100块钱左右。</w:t>
      </w:r>
    </w:p>
    <w:p>
      <w:r>
        <w:rPr>
          <w:rFonts w:ascii="等线(中文正文)" w:hAnsi="等线(中文正文)" w:cs="等线(中文正文)" w:eastAsia="等线(中文正文)"/>
          <w:b w:val="false"/>
          <w:i w:val="false"/>
          <w:sz w:val="20"/>
        </w:rPr>
        <w:t/>
      </w:r>
    </w:p>
    <w:p>
      <w:pPr>
        <w:pStyle w:val="ab"/>
      </w:pPr>
      <w:r>
        <w:t>对于下半年PTA行业的盈利预期是怎样的？</w:t>
      </w:r>
    </w:p>
    <w:p>
      <w:r>
        <w:rPr>
          <w:rFonts w:ascii="等线(中文正文)" w:hAnsi="等线(中文正文)" w:cs="等线(中文正文)" w:eastAsia="等线(中文正文)"/>
          <w:b w:val="false"/>
          <w:i w:val="false"/>
          <w:sz w:val="20"/>
        </w:rPr>
        <w:t>发言人1：预计全年来看，即使部分前期关停检修的产能重新开启，整个PTA行业仍将以微利状态运行。成本较低的企业可能一年能赚50到100块钱，但总体平均盈利应该不会有太大问题。</w:t>
      </w:r>
    </w:p>
    <w:p>
      <w:r>
        <w:rPr>
          <w:rFonts w:ascii="等线(中文正文)" w:hAnsi="等线(中文正文)" w:cs="等线(中文正文)" w:eastAsia="等线(中文正文)"/>
          <w:b w:val="false"/>
          <w:i w:val="false"/>
          <w:sz w:val="20"/>
        </w:rPr>
        <w:t/>
      </w:r>
    </w:p>
    <w:p>
      <w:pPr>
        <w:pStyle w:val="ab"/>
      </w:pPr>
      <w:r>
        <w:t>长丝行业的情况如何？</w:t>
      </w:r>
    </w:p>
    <w:p>
      <w:r>
        <w:rPr>
          <w:rFonts w:ascii="等线(中文正文)" w:hAnsi="等线(中文正文)" w:cs="等线(中文正文)" w:eastAsia="等线(中文正文)"/>
          <w:b w:val="false"/>
          <w:i w:val="false"/>
          <w:sz w:val="20"/>
        </w:rPr>
        <w:t>发言人1：长丝行业关注度较高，自三月份以来由于大型厂家持续减产，至5月底行业复合下降达到78%，较三月份高点下降超过10个百分点，比往年同期下降15%以上。目前长丝厂家普遍减产25%以上，虽然下游库存压力较大，但由于下游各环节库存都很低，一旦下游开始补货，对长期需求弹性较大。</w:t>
      </w:r>
    </w:p>
    <w:p>
      <w:r>
        <w:rPr>
          <w:rFonts w:ascii="等线(中文正文)" w:hAnsi="等线(中文正文)" w:cs="等线(中文正文)" w:eastAsia="等线(中文正文)"/>
          <w:b w:val="false"/>
          <w:i w:val="false"/>
          <w:sz w:val="20"/>
        </w:rPr>
        <w:t/>
      </w:r>
    </w:p>
    <w:p>
      <w:pPr>
        <w:pStyle w:val="ab"/>
      </w:pPr>
      <w:r>
        <w:t>长丝库存情况及其对未来的影响是什么？</w:t>
      </w:r>
    </w:p>
    <w:p>
      <w:r>
        <w:rPr>
          <w:rFonts w:ascii="等线(中文正文)" w:hAnsi="等线(中文正文)" w:cs="等线(中文正文)" w:eastAsia="等线(中文正文)"/>
          <w:b w:val="false"/>
          <w:i w:val="false"/>
          <w:sz w:val="20"/>
        </w:rPr>
        <w:t>发言人1：尽管长沙大厂库存上升至30天左右，但相比历史高位仍可接受。下游除了库存压力外，其他环节库存都很低，低库存意味着一旦下游开始补库，需求弹性大，将对长丝价格和盈利产生积极影响。</w:t>
      </w:r>
    </w:p>
    <w:p>
      <w:r>
        <w:rPr>
          <w:rFonts w:ascii="等线(中文正文)" w:hAnsi="等线(中文正文)" w:cs="等线(中文正文)" w:eastAsia="等线(中文正文)"/>
          <w:b w:val="false"/>
          <w:i w:val="false"/>
          <w:sz w:val="20"/>
        </w:rPr>
        <w:t/>
      </w:r>
    </w:p>
    <w:p>
      <w:pPr>
        <w:pStyle w:val="ab"/>
      </w:pPr>
      <w:r>
        <w:t>后续长丝补库的时间点及趋势如何预测？</w:t>
      </w:r>
    </w:p>
    <w:p>
      <w:r>
        <w:rPr>
          <w:rFonts w:ascii="等线(中文正文)" w:hAnsi="等线(中文正文)" w:cs="等线(中文正文)" w:eastAsia="等线(中文正文)"/>
          <w:b w:val="false"/>
          <w:i w:val="false"/>
          <w:sz w:val="20"/>
        </w:rPr>
        <w:t>发言人1：后续补库有两种可能情况：一是海峡放开导致油价下跌，下游会超预期进行抄底式补库，呈现前高后低走势；二是即使海峡未放开，随着六月中旬前后订单增加，下游也会陆续补库，但节奏会较为犹豫，呈现前低后高的走势。</w:t>
      </w:r>
    </w:p>
    <w:p>
      <w:r>
        <w:rPr>
          <w:rFonts w:ascii="等线(中文正文)" w:hAnsi="等线(中文正文)" w:cs="等线(中文正文)" w:eastAsia="等线(中文正文)"/>
          <w:b w:val="false"/>
          <w:i w:val="false"/>
          <w:sz w:val="20"/>
        </w:rPr>
        <w:t/>
      </w:r>
    </w:p>
    <w:p>
      <w:pPr>
        <w:pStyle w:val="ab"/>
      </w:pPr>
      <w:r>
        <w:t>近期PTA产业链盈利状况如何？</w:t>
      </w:r>
    </w:p>
    <w:p>
      <w:r>
        <w:rPr>
          <w:rFonts w:ascii="等线(中文正文)" w:hAnsi="等线(中文正文)" w:cs="等线(中文正文)" w:eastAsia="等线(中文正文)"/>
          <w:b w:val="false"/>
          <w:i w:val="false"/>
          <w:sz w:val="20"/>
        </w:rPr>
        <w:t>发言人1：五月份以来，PTA产业链盈利较好。以新凤鸣、同坤等主要标的为例，四月份和五月份利润创下过去五年内单季度的新高。五月份至今，随着价格强势反弹以及前期库存消化，盈利进一步提升。</w:t>
      </w:r>
    </w:p>
    <w:p>
      <w:r>
        <w:rPr>
          <w:rFonts w:ascii="等线(中文正文)" w:hAnsi="等线(中文正文)" w:cs="等线(中文正文)" w:eastAsia="等线(中文正文)"/>
          <w:b w:val="false"/>
          <w:i w:val="false"/>
          <w:sz w:val="20"/>
        </w:rPr>
        <w:t/>
      </w:r>
    </w:p>
    <w:p>
      <w:pPr>
        <w:pStyle w:val="ab"/>
      </w:pPr>
      <w:r>
        <w:t>平片（涤纶短纤）行业的盈利状况及未来展望如何？</w:t>
      </w:r>
    </w:p>
    <w:p>
      <w:r>
        <w:rPr>
          <w:rFonts w:ascii="等线(中文正文)" w:hAnsi="等线(中文正文)" w:cs="等线(中文正文)" w:eastAsia="等线(中文正文)"/>
          <w:b w:val="false"/>
          <w:i w:val="false"/>
          <w:sz w:val="20"/>
        </w:rPr>
        <w:t>发言人1：平片行业五月份以来价差有所回调但仍保持较高水平，一吨有600到800块钱的正盈利。随着夏季传统旺季来临及世界杯等大型体育赛事的影响，预计未来3到4个月平面供需形势良好，价格也将维持在一个不错的位置。此外，目前行业开工率虽有所下降，但由于出口需求旺盛和行业协同运行顺利，预计未来一个季度内平片行业表现仍将持续向好。</w:t>
      </w:r>
    </w:p>
    <w:p>
      <w:r>
        <w:rPr>
          <w:rFonts w:ascii="等线(中文正文)" w:hAnsi="等线(中文正文)" w:cs="等线(中文正文)" w:eastAsia="等线(中文正文)"/>
          <w:b w:val="false"/>
          <w:i w:val="false"/>
          <w:sz w:val="20"/>
        </w:rPr>
        <w:t/>
      </w:r>
    </w:p>
    <w:p>
      <w:pPr>
        <w:pStyle w:val="ab"/>
      </w:pPr>
      <w:r>
        <w:t>在饲料级磷酸盐方面，价格和行业盈利情况如何？</w:t>
      </w:r>
    </w:p>
    <w:p>
      <w:r>
        <w:rPr>
          <w:rFonts w:ascii="等线(中文正文)" w:hAnsi="等线(中文正文)" w:cs="等线(中文正文)" w:eastAsia="等线(中文正文)"/>
          <w:b w:val="false"/>
          <w:i w:val="false"/>
          <w:sz w:val="20"/>
        </w:rPr>
        <w:t>发言人1：饲料级磷酸盐如磷酸氢钙、磷酸二氢钙等产品价格跟随硫磺硫酸价格高位上涨，测算之下，价差在扩大，预计相关企业将有较好的盈利表现。</w:t>
      </w:r>
    </w:p>
    <w:p>
      <w:r>
        <w:rPr>
          <w:rFonts w:ascii="等线(中文正文)" w:hAnsi="等线(中文正文)" w:cs="等线(中文正文)" w:eastAsia="等线(中文正文)"/>
          <w:b w:val="false"/>
          <w:i w:val="false"/>
          <w:sz w:val="20"/>
        </w:rPr>
        <w:t/>
      </w:r>
    </w:p>
    <w:p>
      <w:pPr>
        <w:pStyle w:val="ab"/>
      </w:pPr>
      <w:r>
        <w:t>新兴领域对磷酸铁锂的影响如何？</w:t>
      </w:r>
    </w:p>
    <w:p>
      <w:r>
        <w:rPr>
          <w:rFonts w:ascii="等线(中文正文)" w:hAnsi="等线(中文正文)" w:cs="等线(中文正文)" w:eastAsia="等线(中文正文)"/>
          <w:b w:val="false"/>
          <w:i w:val="false"/>
          <w:sz w:val="20"/>
        </w:rPr>
        <w:t>发言人1：新兴领域中，磷酸铁锂在成本支撑及储能新能源向好情况下，产品价格呈现上扬走势，这对之前布局的相关企业意味着可以获得盈利修复。</w:t>
      </w:r>
    </w:p>
    <w:p>
      <w:r>
        <w:rPr>
          <w:rFonts w:ascii="等线(中文正文)" w:hAnsi="等线(中文正文)" w:cs="等线(中文正文)" w:eastAsia="等线(中文正文)"/>
          <w:b w:val="false"/>
          <w:i w:val="false"/>
          <w:sz w:val="20"/>
        </w:rPr>
        <w:t/>
      </w:r>
    </w:p>
    <w:p>
      <w:pPr>
        <w:pStyle w:val="ab"/>
      </w:pPr>
      <w:r>
        <w:t>钾肥市场的现状怎样？</w:t>
      </w:r>
    </w:p>
    <w:p>
      <w:r>
        <w:rPr>
          <w:rFonts w:ascii="等线(中文正文)" w:hAnsi="等线(中文正文)" w:cs="等线(中文正文)" w:eastAsia="等线(中文正文)"/>
          <w:b w:val="false"/>
          <w:i w:val="false"/>
          <w:sz w:val="20"/>
        </w:rPr>
        <w:t>发言人1：钾肥市场稳中偏强，合肥售价平稳，产销相对平稳。化肥板块在春耕用肥结束后，行业期待出口端政策，氮磷肥板块以保供为主，看好钾肥和部分硫酸钙盐企业（如亚钾国际、湖北化肥等），以及磷化工企业（川恒股份、云图控股）。</w:t>
      </w:r>
    </w:p>
    <w:p>
      <w:r>
        <w:rPr>
          <w:rFonts w:ascii="等线(中文正文)" w:hAnsi="等线(中文正文)" w:cs="等线(中文正文)" w:eastAsia="等线(中文正文)"/>
          <w:b w:val="false"/>
          <w:i w:val="false"/>
          <w:sz w:val="20"/>
        </w:rPr>
        <w:t/>
      </w:r>
    </w:p>
    <w:p>
      <w:pPr>
        <w:pStyle w:val="ab"/>
      </w:pPr>
      <w:r>
        <w:t>蛋氨酸市场的情况如何？</w:t>
      </w:r>
    </w:p>
    <w:p>
      <w:r>
        <w:rPr>
          <w:rFonts w:ascii="等线(中文正文)" w:hAnsi="等线(中文正文)" w:cs="等线(中文正文)" w:eastAsia="等线(中文正文)"/>
          <w:b w:val="false"/>
          <w:i w:val="false"/>
          <w:sz w:val="20"/>
        </w:rPr>
        <w:t>发言人1：蛋氨酸价格从非理性上涨到目前4万的价格上下波动，行业龙头新和成、安迪苏提价后，尽管成本端承受压力，但由于产品价格涨幅明显，相关企业在二季度有望显著受益。</w:t>
      </w:r>
    </w:p>
    <w:p>
      <w:r>
        <w:rPr>
          <w:rFonts w:ascii="等线(中文正文)" w:hAnsi="等线(中文正文)" w:cs="等线(中文正文)" w:eastAsia="等线(中文正文)"/>
          <w:b w:val="false"/>
          <w:i w:val="false"/>
          <w:sz w:val="20"/>
        </w:rPr>
        <w:t/>
      </w:r>
    </w:p>
    <w:p>
      <w:pPr>
        <w:pStyle w:val="ab"/>
      </w:pPr>
      <w:r>
        <w:t>新材料领域中MLCC产业链及高频高速素相关情况怎样？</w:t>
      </w:r>
    </w:p>
    <w:p>
      <w:r>
        <w:rPr>
          <w:rFonts w:ascii="等线(中文正文)" w:hAnsi="等线(中文正文)" w:cs="等线(中文正文)" w:eastAsia="等线(中文正文)"/>
          <w:b w:val="false"/>
          <w:i w:val="false"/>
          <w:sz w:val="20"/>
        </w:rPr>
        <w:t>发言人1：MLCC产业链中的高频高速素（如东材科技、圣贤集团）产能充足，业务处于高速增长状态；MLCC产业相关材料因国内被动元器件龙头企业订单激增，供需紧张导致全产业链涨价窗口开启。</w:t>
      </w:r>
    </w:p>
    <w:p>
      <w:r>
        <w:rPr>
          <w:rFonts w:ascii="等线(中文正文)" w:hAnsi="等线(中文正文)" w:cs="等线(中文正文)" w:eastAsia="等线(中文正文)"/>
          <w:b w:val="false"/>
          <w:i w:val="false"/>
          <w:sz w:val="20"/>
        </w:rPr>
        <w:t/>
      </w:r>
    </w:p>
    <w:p>
      <w:pPr>
        <w:pStyle w:val="ab"/>
      </w:pPr>
      <w:r>
        <w:t>对于MLCC制造过程中的离心膜供应商有哪些？</w:t>
      </w:r>
    </w:p>
    <w:p>
      <w:r>
        <w:rPr>
          <w:rFonts w:ascii="等线(中文正文)" w:hAnsi="等线(中文正文)" w:cs="等线(中文正文)" w:eastAsia="等线(中文正文)"/>
          <w:b w:val="false"/>
          <w:i w:val="false"/>
          <w:sz w:val="20"/>
        </w:rPr>
        <w:t>发言人1：双星新材拥有离心膜产能2亿瓶，三环集团、微融科技等也在稳定供货。此外，网为高新开发的电子级PVB树脂已达到国外竞品水平，具有国产替代趋势。</w:t>
      </w:r>
    </w:p>
    <w:p>
      <w:r>
        <w:rPr>
          <w:rFonts w:ascii="等线(中文正文)" w:hAnsi="等线(中文正文)" w:cs="等线(中文正文)" w:eastAsia="等线(中文正文)"/>
          <w:b w:val="false"/>
          <w:i w:val="false"/>
          <w:sz w:val="20"/>
        </w:rPr>
        <w:t/>
      </w:r>
    </w:p>
    <w:p>
      <w:pPr>
        <w:pStyle w:val="ab"/>
      </w:pPr>
      <w:r>
        <w:t>金化股份的业务变化及绿电板块表现如何？</w:t>
      </w:r>
    </w:p>
    <w:p>
      <w:r>
        <w:rPr>
          <w:rFonts w:ascii="等线(中文正文)" w:hAnsi="等线(中文正文)" w:cs="等线(中文正文)" w:eastAsia="等线(中文正文)"/>
          <w:b w:val="false"/>
          <w:i w:val="false"/>
          <w:sz w:val="20"/>
        </w:rPr>
        <w:t>发言人1：金化股份涉及烧碱、环氧丙烷、MTBE等产品，绿电板块是其基础业务，其中烧碱产能在国内氯碱行业中占比较大，且具有原材料自给、热电联产等优势，保证了在行业周期偏弱时的良好盈利能力。</w:t>
      </w:r>
    </w:p>
    <w:p>
      <w:r>
        <w:rPr>
          <w:rFonts w:ascii="等线(中文正文)" w:hAnsi="等线(中文正文)" w:cs="等线(中文正文)" w:eastAsia="等线(中文正文)"/>
          <w:b w:val="false"/>
          <w:i w:val="false"/>
          <w:sz w:val="20"/>
        </w:rPr>
        <w:t/>
      </w:r>
    </w:p>
    <w:p>
      <w:pPr>
        <w:pStyle w:val="ab"/>
      </w:pPr>
      <w:r>
        <w:t>金化股份如何应对地缘冲突对化工品价格的影响？</w:t>
      </w:r>
    </w:p>
    <w:p>
      <w:r>
        <w:rPr>
          <w:rFonts w:ascii="等线(中文正文)" w:hAnsi="等线(中文正文)" w:cs="等线(中文正文)" w:eastAsia="等线(中文正文)"/>
          <w:b w:val="false"/>
          <w:i w:val="false"/>
          <w:sz w:val="20"/>
        </w:rPr>
        <w:t>发言人1：金化股份凭借自有港口、大规模LPG储罐以及从海外直接采购原材料的能力，在地缘冲突导致原材料价格上涨时，能够通过调配原材料实现产品盈利，保持竞争优势。</w:t>
      </w:r>
    </w:p>
    <w:p>
      <w:r>
        <w:rPr>
          <w:rFonts w:ascii="等线(中文正文)" w:hAnsi="等线(中文正文)" w:cs="等线(中文正文)" w:eastAsia="等线(中文正文)"/>
          <w:b w:val="false"/>
          <w:i w:val="false"/>
          <w:sz w:val="20"/>
        </w:rPr>
        <w:t/>
      </w:r>
    </w:p>
    <w:p>
      <w:pPr>
        <w:pStyle w:val="ab"/>
      </w:pPr>
      <w:r>
        <w:t>金化股份正在推进哪些新项目？</w:t>
      </w:r>
    </w:p>
    <w:p>
      <w:r>
        <w:rPr>
          <w:rFonts w:ascii="等线(中文正文)" w:hAnsi="等线(中文正文)" w:cs="等线(中文正文)" w:eastAsia="等线(中文正文)"/>
          <w:b w:val="false"/>
          <w:i w:val="false"/>
          <w:sz w:val="20"/>
        </w:rPr>
        <w:t>发言人1：金化股份正在推进滨州港航道清淤工程，预计今年三季度完成，完成后将提升航道吃水深度并节省每年约两亿的采购成本。同时，建设260兆瓦原核储一体化项目，建成后提供自用绿电，进一步降低成本。</w:t>
      </w:r>
    </w:p>
    <w:p>
      <w:r>
        <w:rPr>
          <w:rFonts w:ascii="等线(中文正文)" w:hAnsi="等线(中文正文)" w:cs="等线(中文正文)" w:eastAsia="等线(中文正文)"/>
          <w:b w:val="false"/>
          <w:i w:val="false"/>
          <w:sz w:val="20"/>
        </w:rPr>
        <w:t/>
      </w:r>
    </w:p>
    <w:p>
      <w:pPr>
        <w:pStyle w:val="ab"/>
      </w:pPr>
      <w:r>
        <w:t>宏佰新材近期有哪些关注点？</w:t>
      </w:r>
    </w:p>
    <w:p>
      <w:r>
        <w:rPr>
          <w:rFonts w:ascii="等线(中文正文)" w:hAnsi="等线(中文正文)" w:cs="等线(中文正文)" w:eastAsia="等线(中文正文)"/>
          <w:b w:val="false"/>
          <w:i w:val="false"/>
          <w:sz w:val="20"/>
        </w:rPr>
        <w:t>发言人1：宏佰新材关注点包括规划投产光纤级四氯化硅和电子级正硅酸乙酯产品，以及纳米硅制备的硅碳负极，这些项目投产后将显著降低生产成本并提高毛利率。此外，硅烷偶联剂主业正通过泰国子公司拓展海外市场，并与迈途合资公司运营，以提升产品售价和市场份额。</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2026-05-31T15:10:28Z</dcterms:created>
  <dc:creator>Apache POI</dc:creator>
</cp:coreProperties>
</file>