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令人惊讶的所有权模式击败了标准普尔 500 指数｜摩根士丹利专栏 260530_导读</w:t>
      </w:r>
    </w:p>
    <w:p>
      <w:pPr>
        <w:pStyle w:val="a0"/>
        <w:jc w:val="center"/>
      </w:pPr>
      <w:r>
        <w:t>2026年05月31日 12:58</w:t>
      </w:r>
    </w:p>
    <w:p>
      <w:pPr>
        <w:pStyle w:val="a7"/>
      </w:pPr>
      <w:r>
        <w:t>关键词</w:t>
      </w:r>
    </w:p>
    <w:p>
      <w:r>
        <w:rPr>
          <w:rFonts w:ascii="等线(中文正文)" w:hAnsi="等线(中文正文)" w:cs="等线(中文正文)" w:eastAsia="等线(中文正文)"/>
          <w:b w:val="false"/>
          <w:i w:val="false"/>
          <w:sz w:val="20"/>
        </w:rPr>
        <w:t xml:space="preserve">Employee ownership Emily Thomas wealth management wealth creation income employee company performance ownership transition financial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员工所有权作为一种企业传承策略正在兴起，旨在保护公司成功并促进长期积极发展。通过赋予员工对公司的财务投资，如员工股票所有权计划(ESOP)、工人合作组织和员工所有权信托，员工不仅能够参与公司决策，还能提升个人财富。这种模式显著提高了公司绩效，包括员工参与度、生产力和减少了人员流失。尤其对低收入员工，员工所有权计划影响深远，据统计，2021至2024年间，员工所有权公司的股价年增长率超过17%，超过S&amp;P 500和纳斯达克100指数。尽管目前参与员工所有权计划的私营部门工人不到10%，但随着企业所有权转移的临近，员工所有权计划正逐渐获得关注。实现这一目标需要特殊的融资结构，包括私募信贷和私募股权，以支持所有权过渡。政策支持也可能加速员工所有权的机会，促进资本和资源获取，助力所有权转型。</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员工持股计划：财富管理与企业传承的新视角</w:t>
      </w:r>
    </w:p>
    <w:p>
      <w:r>
        <w:rPr>
          <w:rFonts w:ascii="等线(中文正文)" w:hAnsi="等线(中文正文)" w:cs="等线(中文正文)" w:eastAsia="等线(中文正文)"/>
          <w:b w:val="false"/>
          <w:i w:val="false"/>
          <w:sz w:val="20"/>
        </w:rPr>
        <w:t>讨论了员工持股计划在企业传承和财富创造中的作用，指出此类计划有助于提升员工参与度、生产力和公司绩效，同时为投资者带来潜在的财务回报和经济影响。随着大量私营企业面临所有权转移，员工持股计划成为关注焦点，强调了政策支持和规划的重要性，以实现长期价值创造。</w:t>
      </w:r>
    </w:p>
    <w:p>
      <w:r>
        <w:rPr>
          <w:rFonts w:ascii="等线(中文正文)" w:hAnsi="等线(中文正文)" w:cs="等线(中文正文)" w:eastAsia="等线(中文正文)"/>
          <w:b w:val="false"/>
          <w:i w:val="false"/>
          <w:sz w:val="20"/>
        </w:rPr>
        <w:t/>
      </w:r>
    </w:p>
    <w:p>
      <w:pPr>
        <w:pStyle w:val="a7"/>
      </w:pPr>
      <w:r>
        <w:t>发言总结</w:t>
      </w:r>
    </w:p>
    <w:p>
      <w:pPr>
        <w:pStyle w:val="ab"/>
        <w:numPr>
          <w:numId w:val="2"/>
        </w:numPr>
      </w:pPr>
      <w:r>
        <w:t>发言人1</w:t>
      </w:r>
    </w:p>
    <w:p>
      <w:r>
        <w:rPr>
          <w:rFonts w:ascii="等线(中文正文)" w:hAnsi="等线(中文正文)" w:cs="等线(中文正文)" w:eastAsia="等线(中文正文)"/>
          <w:b w:val="false"/>
          <w:i w:val="false"/>
          <w:sz w:val="20"/>
        </w:rPr>
        <w:t>她, Emily Thomas, 强调了员工所有权作为企业继承策略的兴起, 描述了其如何保留公司成功并促进长期积极结果。她解释了员工所有权的核心在于给予工人对所建公司的财务利益，这可以通过员工股票所有权计划(ESOP)、工人合作组织和员工所有权信托等不同形式实现。Thomas指出，尽管目前只有不到10%的私营部门工人参与员工所有权计划，但随着数以百万计的企业接近所有权转移，员工所有权正逐渐成为焦点。她还提到，员工所有权能提高员工参与度、生产力并减少员工流失，同时展现出较高的销售和就业增长，以及优于S&amp;P 500和Russell 2000的年度股价增长率。Thomas最后呼吁关注公众号“思维纪要社”获取更多信息，并鼓励有疑问的听众联系摩根斯坦利的财务顾问。</w:t>
      </w:r>
    </w:p>
    <w:p>
      <w:r>
        <w:rPr>
          <w:rFonts w:ascii="等线(中文正文)" w:hAnsi="等线(中文正文)" w:cs="等线(中文正文)" w:eastAsia="等线(中文正文)"/>
          <w:b w:val="false"/>
          <w:i w:val="false"/>
          <w:sz w:val="20"/>
        </w:rPr>
        <w:t/>
      </w:r>
    </w:p>
    <w:p>
      <w:pPr>
        <w:pStyle w:val="a7"/>
      </w:pPr>
      <w:r>
        <w:t>要点回顾</w:t>
      </w:r>
    </w:p>
    <w:p>
      <w:pPr>
        <w:pStyle w:val="ab"/>
      </w:pPr>
      <w:r>
        <w:t>What percentage of privately held businesses in the U.S. are owned by individuals aged fifty-five or older?</w:t>
      </w:r>
    </w:p>
    <w:p>
      <w:r>
        <w:rPr>
          <w:rFonts w:ascii="等线(中文正文)" w:hAnsi="等线(中文正文)" w:cs="等线(中文正文)" w:eastAsia="等线(中文正文)"/>
          <w:b w:val="false"/>
          <w:i w:val="false"/>
          <w:sz w:val="20"/>
        </w:rPr>
        <w:t>发言人1：Nearly half of privately held businesses in the U.S. are owned by someone age fifty-five or older.</w:t>
      </w:r>
    </w:p>
    <w:p>
      <w:r>
        <w:rPr>
          <w:rFonts w:ascii="等线(中文正文)" w:hAnsi="等线(中文正文)" w:cs="等线(中文正文)" w:eastAsia="等线(中文正文)"/>
          <w:b w:val="false"/>
          <w:i w:val="false"/>
          <w:sz w:val="20"/>
        </w:rPr>
        <w:t/>
      </w:r>
    </w:p>
    <w:p>
      <w:pPr>
        <w:pStyle w:val="ab"/>
      </w:pPr>
      <w:r>
        <w:t>What are the core benefits of employee ownership?</w:t>
      </w:r>
    </w:p>
    <w:p>
      <w:r>
        <w:rPr>
          <w:rFonts w:ascii="等线(中文正文)" w:hAnsi="等线(中文正文)" w:cs="等线(中文正文)" w:eastAsia="等线(中文正文)"/>
          <w:b w:val="false"/>
          <w:i w:val="false"/>
          <w:sz w:val="20"/>
        </w:rPr>
        <w:t>发言人1：Employee ownership provides workers with a financial stake in the companies they help build, which can improve financial outcomes, increase engagement and productivity, and improve company performance.</w:t>
      </w:r>
    </w:p>
    <w:p>
      <w:r>
        <w:rPr>
          <w:rFonts w:ascii="等线(中文正文)" w:hAnsi="等线(中文正文)" w:cs="等线(中文正文)" w:eastAsia="等线(中文正文)"/>
          <w:b w:val="false"/>
          <w:i w:val="false"/>
          <w:sz w:val="20"/>
        </w:rPr>
        <w:t/>
      </w:r>
    </w:p>
    <w:p>
      <w:pPr>
        <w:pStyle w:val="ab"/>
      </w:pPr>
      <w:r>
        <w:t>How does employee ownership affect retirement savings?</w:t>
      </w:r>
    </w:p>
    <w:p>
      <w:r>
        <w:rPr>
          <w:rFonts w:ascii="等线(中文正文)" w:hAnsi="等线(中文正文)" w:cs="等线(中文正文)" w:eastAsia="等线(中文正文)"/>
          <w:b w:val="false"/>
          <w:i w:val="false"/>
          <w:sz w:val="20"/>
        </w:rPr>
        <w:t>发言人1：Employees participating in employee ownership plans tend to accumulate significantly more retirement savings than their peers, often nearly double, and the impact is even more pronounced for lower-income employee owners.</w:t>
      </w:r>
    </w:p>
    <w:p>
      <w:r>
        <w:rPr>
          <w:rFonts w:ascii="等线(中文正文)" w:hAnsi="等线(中文正文)" w:cs="等线(中文正文)" w:eastAsia="等线(中文正文)"/>
          <w:b w:val="false"/>
          <w:i w:val="false"/>
          <w:sz w:val="20"/>
        </w:rPr>
        <w:t/>
      </w:r>
    </w:p>
    <w:p>
      <w:pPr>
        <w:pStyle w:val="ab"/>
      </w:pPr>
      <w:r>
        <w:t>What are the performance benefits for companies that implement employee ownership?</w:t>
      </w:r>
    </w:p>
    <w:p>
      <w:r>
        <w:rPr>
          <w:rFonts w:ascii="等线(中文正文)" w:hAnsi="等线(中文正文)" w:cs="等线(中文正文)" w:eastAsia="等线(中文正文)"/>
          <w:b w:val="false"/>
          <w:i w:val="false"/>
          <w:sz w:val="20"/>
        </w:rPr>
        <w:t>发言人1：When employees have a financial stake in their business, companies can experience stronger sales and employment growth, with productivity gains of roughly five percent within the first year of adoption.</w:t>
      </w:r>
    </w:p>
    <w:p>
      <w:r>
        <w:rPr>
          <w:rFonts w:ascii="等线(中文正文)" w:hAnsi="等线(中文正文)" w:cs="等线(中文正文)" w:eastAsia="等线(中文正文)"/>
          <w:b w:val="false"/>
          <w:i w:val="false"/>
          <w:sz w:val="20"/>
        </w:rPr>
        <w:t/>
      </w:r>
    </w:p>
    <w:p>
      <w:pPr>
        <w:pStyle w:val="ab"/>
      </w:pPr>
      <w:r>
        <w:t>What does recent analysis indicate about the performance of employee-owned companies?</w:t>
      </w:r>
    </w:p>
    <w:p>
      <w:r>
        <w:rPr>
          <w:rFonts w:ascii="等线(中文正文)" w:hAnsi="等线(中文正文)" w:cs="等线(中文正文)" w:eastAsia="等线(中文正文)"/>
          <w:b w:val="false"/>
          <w:i w:val="false"/>
          <w:sz w:val="20"/>
        </w:rPr>
        <w:t>发言人1：Recent analysis of the S&amp;P 500 index found that employee-owned companies delivered average annual share price growth of over seventeen percent from 2021 to 2024, outperforming the S&amp;P 500 and the Russell 2000. These companies also exhibited lower volatility and a more stable performance profile over time.</w:t>
      </w:r>
    </w:p>
    <w:p>
      <w:r>
        <w:rPr>
          <w:rFonts w:ascii="等线(中文正文)" w:hAnsi="等线(中文正文)" w:cs="等线(中文正文)" w:eastAsia="等线(中文正文)"/>
          <w:b w:val="false"/>
          <w:i w:val="false"/>
          <w:sz w:val="20"/>
        </w:rPr>
        <w:t/>
      </w:r>
    </w:p>
    <w:p>
      <w:pPr>
        <w:pStyle w:val="ab"/>
      </w:pPr>
      <w:r>
        <w:t>What is the current participation rate of private sector workers in employee ownership programs?</w:t>
      </w:r>
    </w:p>
    <w:p>
      <w:r>
        <w:rPr>
          <w:rFonts w:ascii="等线(中文正文)" w:hAnsi="等线(中文正文)" w:cs="等线(中文正文)" w:eastAsia="等线(中文正文)"/>
          <w:b w:val="false"/>
          <w:i w:val="false"/>
          <w:sz w:val="20"/>
        </w:rPr>
        <w:t>发言人1：Fewer than ten percent of private sector workers currently participate in employee ownership programs.</w:t>
      </w:r>
    </w:p>
    <w:p>
      <w:r>
        <w:rPr>
          <w:rFonts w:ascii="等线(中文正文)" w:hAnsi="等线(中文正文)" w:cs="等线(中文正文)" w:eastAsia="等线(中文正文)"/>
          <w:b w:val="false"/>
          <w:i w:val="false"/>
          <w:sz w:val="20"/>
        </w:rPr>
        <w:t/>
      </w:r>
    </w:p>
    <w:p>
      <w:pPr>
        <w:pStyle w:val="ab"/>
      </w:pPr>
      <w:r>
        <w:t>What financial considerations are important for founders regarding employee ownership?</w:t>
      </w:r>
    </w:p>
    <w:p>
      <w:r>
        <w:rPr>
          <w:rFonts w:ascii="等线(中文正文)" w:hAnsi="等线(中文正文)" w:cs="等线(中文正文)" w:eastAsia="等线(中文正文)"/>
          <w:b w:val="false"/>
          <w:i w:val="false"/>
          <w:sz w:val="20"/>
        </w:rPr>
        <w:t>发言人1：For founders, important considerations include planning ahead and understanding how exit options align with financial goals and legacy priorities, as well as the potential for both financial returns and positive economic impact. Additionally, specialized financing structures may be involved during ownership transitions.</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2026-05-31T05:30:54Z</dcterms:created>
  <dc:creator>Apache POI</dc:creator>
</cp:coreProperties>
</file>