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供给冲击和人工智能相关需求模糊了美联储的通胀信号｜PIMCO专栏 260530_原文</w:t>
      </w:r>
    </w:p>
    <w:p>
      <w:pPr>
        <w:jc w:val="center"/>
      </w:pPr>
      <w:r>
        <w:rPr>
          <w:rFonts w:ascii="等线(中文正文)" w:hAnsi="等线(中文正文)" w:cs="等线(中文正文)" w:eastAsia="等线(中文正文)"/>
          <w:b w:val="false"/>
          <w:i w:val="false"/>
          <w:sz w:val="20"/>
        </w:rPr>
        <w:t>2026年05月31日 12:56</w:t>
      </w:r>
    </w:p>
    <w:p>
      <w:r>
        <w:rPr>
          <w:rFonts w:ascii="等线(中文正文)" w:hAnsi="等线(中文正文)" w:cs="等线(中文正文)" w:eastAsia="等线(中文正文)"/>
          <w:b w:val="false"/>
          <w:i w:val="false"/>
          <w:sz w:val="20"/>
        </w:rPr>
        <w:t>发言人1   00:04</w:t>
      </w:r>
    </w:p>
    <w:p>
      <w:r>
        <w:rPr>
          <w:rFonts w:ascii="等线(中文正文)" w:hAnsi="等线(中文正文)" w:cs="等线(中文正文)" w:eastAsia="等线(中文正文)"/>
          <w:b w:val="false"/>
          <w:i w:val="false"/>
          <w:sz w:val="20"/>
        </w:rPr>
        <w:t xml:space="preserve">Welcome to pinko pod. In this episode, we discuss how overlapping supply shocks and AI driven demand are clouding inflation signals, complicating fed policy and widening uncertainty around future rate decisions. Stay tuned after the conclusion of the podcast or additional important information.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00:29</w:t>
      </w:r>
    </w:p>
    <w:p>
      <w:r>
        <w:rPr>
          <w:rFonts w:ascii="等线(中文正文)" w:hAnsi="等线(中文正文)" w:cs="等线(中文正文)" w:eastAsia="等线(中文正文)"/>
          <w:b w:val="false"/>
          <w:i w:val="false"/>
          <w:sz w:val="20"/>
        </w:rPr>
        <w:t xml:space="preserve">Supply shocks and AI related demand blur inflation signals for the fed by Tiffany y. wilding. Recent federal reserve communications have turned more hawkish, reflecting concern that persistent supply driven Price pressures could begin to feed into inflation expectations.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00:47</w:t>
      </w:r>
    </w:p>
    <w:p>
      <w:r>
        <w:rPr>
          <w:rFonts w:ascii="等线(中文正文)" w:hAnsi="等线(中文正文)" w:cs="等线(中文正文)" w:eastAsia="等线(中文正文)"/>
          <w:b w:val="false"/>
          <w:i w:val="false"/>
          <w:sz w:val="20"/>
        </w:rPr>
        <w:t xml:space="preserve">But unlike in prior cycles, today's environment is not defined by supply shocks alone. The forces driving higher costs, geopolitical tension, energy disruptions and strategic investment are coinciding with a surge in AI related spending and wealth effects that are supporting demand in parts of the economy. This combination matters for policy.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 xml:space="preserve">Traditionally, central banks can look through supply shocks because they weigh on real incomes and demand. Today, however, supply constraints may be interacting with investment and wealth driven demand in ways that blur that signal, raising the risk of misdiagnosing the underlying inflation process. What's more, the demand augmentation from AI could eventually give way to a more disinflationary rise in productivity and fall in labor share.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w:t>
      </w:r>
    </w:p>
    <w:p>
      <w:r>
        <w:rPr>
          <w:rFonts w:ascii="等线(中文正文)" w:hAnsi="等线(中文正文)" w:cs="等线(中文正文)" w:eastAsia="等线(中文正文)"/>
          <w:b w:val="false"/>
          <w:i w:val="false"/>
          <w:sz w:val="20"/>
        </w:rPr>
        <w:t xml:space="preserve">For more, read our twenty first of may twenty twenty six ma cro sign posts, AI market power and diminishing labor share. Our baseline is that this uncertainty keeps the fed on hold through twenty twenty six, followed by rate cuts in twenty twenty seven. However, the range of outcomes is widening with a growing risk that policy will need to pivot more raptly in either direction in twenty twenty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w:t>
      </w:r>
    </w:p>
    <w:p>
      <w:r>
        <w:rPr>
          <w:rFonts w:ascii="等线(中文正文)" w:hAnsi="等线(中文正文)" w:cs="等线(中文正文)" w:eastAsia="等线(中文正文)"/>
          <w:b w:val="false"/>
          <w:i w:val="false"/>
          <w:sz w:val="20"/>
        </w:rPr>
        <w:t xml:space="preserve">Fed signals openness to rate hikes amid inflationary pressures. Recent fed communications suggest policymakers are increasingly sensitive to the risk that inflation remains above target. Minutes from the April fed meeting indicate that a majority of participants see further policy firming as appropriate if inflation does not moderate.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 xml:space="preserve">While a range of fed officials have since publicly commented that rate hikes can no longer be ruled out, the fed hawkish pivot comes as U. S. Personal consumption expenditure P, C, 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02:37</w:t>
      </w:r>
    </w:p>
    <w:p>
      <w:r>
        <w:rPr>
          <w:rFonts w:ascii="等线(中文正文)" w:hAnsi="等线(中文正文)" w:cs="等线(中文正文)" w:eastAsia="等线(中文正文)"/>
          <w:b w:val="false"/>
          <w:i w:val="false"/>
          <w:sz w:val="20"/>
        </w:rPr>
        <w:t xml:space="preserve">Annualized inflation, both headline, which includes food and energy Prices and core measures, has accelerated in recent months to levels more than a percentage point above the feds two percent long term inflation target. Learn more about how the fed assesses inflation in our mate six twenty twenty six macro o signposts.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02:56</w:t>
      </w:r>
    </w:p>
    <w:p>
      <w:r>
        <w:rPr>
          <w:rFonts w:ascii="等线(中文正文)" w:hAnsi="等线(中文正文)" w:cs="等线(中文正文)" w:eastAsia="等线(中文正文)"/>
          <w:b w:val="false"/>
          <w:i w:val="false"/>
          <w:sz w:val="20"/>
        </w:rPr>
        <w:t xml:space="preserve">S. Inflation measures tell two different stories. The acceleration in P, C, E data, along with stabilizing labor market momentum and some moderation in the unemployment rate, has lifted the fed's own Taylor rule estimates of appropriate monetary policy.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03:12</w:t>
      </w:r>
    </w:p>
    <w:p>
      <w:r>
        <w:rPr>
          <w:rFonts w:ascii="等线(中文正文)" w:hAnsi="等线(中文正文)" w:cs="等线(中文正文)" w:eastAsia="等线(中文正文)"/>
          <w:b w:val="false"/>
          <w:i w:val="false"/>
          <w:sz w:val="20"/>
        </w:rPr>
        <w:t xml:space="preserve">The range of rules the fed reports in its semi annual monetary policy report to congress suggest the policy rate is seventy five to one hundred basis points. B, P, S, two accommodative, stubborn elevated inflation has coincided with supply shocks, including tariff s and higher energy Prices from the iran conflict. Economic theory and historical evidence suggests that central banks should be cautious about tightening policy aggressively in response to supply driven Price pressures, in other words, that they should look through the inflation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03:48</w:t>
      </w:r>
    </w:p>
    <w:p>
      <w:r>
        <w:rPr>
          <w:rFonts w:ascii="等线(中文正文)" w:hAnsi="等线(中文正文)" w:cs="等线(中文正文)" w:eastAsia="等线(中文正文)"/>
          <w:b w:val="false"/>
          <w:i w:val="false"/>
          <w:sz w:val="20"/>
        </w:rPr>
        <w:t xml:space="preserve">This tendency likely explains the current gap between policy rules such as the tailor rule and actual policy. However, other trends in the U. S. Economy, with its large scale tech and energy sectors complicate the inflation outlook. We may see supply shocks contributing to, or at least coinciding with stronger demand in certain sectors.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 xml:space="preserve">For example, geopolitical tensions may be driving greater urgency to invest in AI in an effort to boost efficiency and scalability, lower labor costs and support national security. Furthermore, if global energy Prices stay elevated, eventually U. S. Energy investment will likely rise to just how strong these demand side impulses will be against what for most households and non energy businesses is a real income squeers due to higher Prices is a key question for the fed and other policymakers.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04:45</w:t>
      </w:r>
    </w:p>
    <w:p>
      <w:r>
        <w:rPr>
          <w:rFonts w:ascii="等线(中文正文)" w:hAnsi="等线(中文正文)" w:cs="等线(中文正文)" w:eastAsia="等线(中文正文)"/>
          <w:b w:val="false"/>
          <w:i w:val="false"/>
          <w:sz w:val="20"/>
        </w:rPr>
        <w:t xml:space="preserve">Read more in our April twenty second twenty twenty six MACROO sign posts, higher energy costs, weaker tax relief, squeers US, households, which part of the k shaped economic trends will dominate is uncertain, leaving central bankers open to a wider distribution of possible rate outcomes. Supply shocks and optimal policy taking a step back questions around how monetary policy should respond to supply shocks are not new. While monetary policy rules would prescribe hikes in the face of supply induce inflation, both economic theory and historical evidence suggest that central banks should be cautious about tightening aggressively in response to supply driven Price pressures when inflation is driven by excess demand, higher interest rates can help bring inflation down, while also slowing economic activity, which helps stabilize both sides of the feds dual Mandate, that is, Price stability and maximum employment.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05:45</w:t>
      </w:r>
    </w:p>
    <w:p>
      <w:r>
        <w:rPr>
          <w:rFonts w:ascii="等线(中文正文)" w:hAnsi="等线(中文正文)" w:cs="等线(中文正文)" w:eastAsia="等线(中文正文)"/>
          <w:b w:val="false"/>
          <w:i w:val="false"/>
          <w:sz w:val="20"/>
        </w:rPr>
        <w:t xml:space="preserve">Supply shocks present a fundamentally different trade off when inflation is driven by a negative supply shock, such as an increase in energy Prices or a disruption to global supply chains, Prices rise even as output weakens. In this case, tighter monetary policy can help cool demand, but IT also risks amplifying the growth slowdown and raising unemployment without directly addressing the underlying source of inflation. This assembly is embedded in monetary policy frameworks.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06:16</w:t>
      </w:r>
    </w:p>
    <w:p>
      <w:r>
        <w:rPr>
          <w:rFonts w:ascii="等线(中文正文)" w:hAnsi="等线(中文正文)" w:cs="等线(中文正文)" w:eastAsia="等线(中文正文)"/>
          <w:b w:val="false"/>
          <w:i w:val="false"/>
          <w:sz w:val="20"/>
        </w:rPr>
        <w:t xml:space="preserve">Under flexible inflation targeting strategies, central banks leave themselves room to look through temporary increases in inflation, particularly when inflation expectations remain well anchored, while focusing their policy response on more persistent demand driven pressures. Monetary policy works through long and variable lags, so responding to aggressively to temporary supply driven inflation Spikes can create unnecessary volatility in future output and employment beyond the frameworks. Many central banks historically have followed this approach in practice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06:53</w:t>
      </w:r>
    </w:p>
    <w:p>
      <w:r>
        <w:rPr>
          <w:rFonts w:ascii="等线(中文正文)" w:hAnsi="等线(中文正文)" w:cs="等线(中文正文)" w:eastAsia="等线(中文正文)"/>
          <w:b w:val="false"/>
          <w:i w:val="false"/>
          <w:sz w:val="20"/>
        </w:rPr>
        <w:t xml:space="preserve">According to ABIS study, over recent decades, central banks and advanced economies and the fed in particular, have systematically responded more forcefully to demand driven inflation than to supply driven inflation. Looking through has limits. A strategy of looking through supply shocks is not without limits.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07:15</w:t>
      </w:r>
    </w:p>
    <w:p>
      <w:r>
        <w:rPr>
          <w:rFonts w:ascii="等线(中文正文)" w:hAnsi="等线(中文正文)" w:cs="等线(中文正文)" w:eastAsia="等线(中文正文)"/>
          <w:b w:val="false"/>
          <w:i w:val="false"/>
          <w:sz w:val="20"/>
        </w:rPr>
        <w:t xml:space="preserve">For one, sustained above target inflation, regardless of its origin, could lead to AD anchoring of inflation expectations. If households and firms begin to expect higher inflation to persist. Price and wage setting behavior can adjust in ways that make inflation more entry ched and harder to reverse a self stoking cycle.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07:35</w:t>
      </w:r>
    </w:p>
    <w:p>
      <w:r>
        <w:rPr>
          <w:rFonts w:ascii="等线(中文正文)" w:hAnsi="等线(中文正文)" w:cs="等线(中文正文)" w:eastAsia="等线(中文正文)"/>
          <w:b w:val="false"/>
          <w:i w:val="false"/>
          <w:sz w:val="20"/>
        </w:rPr>
        <w:t xml:space="preserve">In such cases, a more aggressive policy response may ultimately be required, even if the initial shock was supply driven. Currently, U. S. Inflation expectations across consumers, professional forecasters and the markets appear well anchored.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07:51</w:t>
      </w:r>
    </w:p>
    <w:p>
      <w:r>
        <w:rPr>
          <w:rFonts w:ascii="等线(中文正文)" w:hAnsi="等线(中文正文)" w:cs="等线(中文正文)" w:eastAsia="等线(中文正文)"/>
          <w:b w:val="false"/>
          <w:i w:val="false"/>
          <w:sz w:val="20"/>
        </w:rPr>
        <w:t xml:space="preserve">Measures within the university of michigan survey have accelerated recently, but changes in the survey methodology make IT more difficult to interpret that survey in the context of historical data. Other surveys, including the new york fed survey, the livingston survey and the survey of professional forecasters, all indicate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08:13</w:t>
      </w:r>
    </w:p>
    <w:p>
      <w:r>
        <w:rPr>
          <w:rFonts w:ascii="等线(中文正文)" w:hAnsi="等线(中文正文)" w:cs="等线(中文正文)" w:eastAsia="等线(中文正文)"/>
          <w:b w:val="false"/>
          <w:i w:val="false"/>
          <w:sz w:val="20"/>
        </w:rPr>
        <w:t xml:space="preserve">Inflation expectations remain well contained. Another chAllenge, however, is calculating in real time the degree to which above target inflation is related to supply versus demand factors, especially when both supply and demand shocks go inside or supply shocks. Endo stronger demand for investment, decomposing today's inflation into supply and demand.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08:37</w:t>
      </w:r>
    </w:p>
    <w:p>
      <w:r>
        <w:rPr>
          <w:rFonts w:ascii="等线(中文正文)" w:hAnsi="等线(中文正文)" w:cs="等线(中文正文)" w:eastAsia="等线(中文正文)"/>
          <w:b w:val="false"/>
          <w:i w:val="false"/>
          <w:sz w:val="20"/>
        </w:rPr>
        <w:t xml:space="preserve">What is the dominant driver of inflation today? Supply or demand, researched by san Francesco fed economist adam superior, finds that supply has been an important driver of both headline and core inflation since october twenty twenty five, when core PCE inflation started to accelerate. But other more puzzling factors are also at play.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09:00</w:t>
      </w:r>
    </w:p>
    <w:p>
      <w:r>
        <w:rPr>
          <w:rFonts w:ascii="等线(中文正文)" w:hAnsi="等线(中文正文)" w:cs="等线(中文正文)" w:eastAsia="等线(中文正文)"/>
          <w:b w:val="false"/>
          <w:i w:val="false"/>
          <w:sz w:val="20"/>
        </w:rPr>
        <w:t xml:space="preserve">His research, which is based on the correlation between unexpected Price changes and consumers real purchases of goods and services, finds that supply accounts for roughly twenty basis points BPS of the forty BP and ADBP acceleration and annualized core and headline PCE inflation, respectively. What accounts for the rest of the acceleration is what he labels ambiguous, that is, correlation between inflation surprises and changes in real consumption isn't strong enough statistically to say one way or the other. How the ambiguous component evolves may dictate how the central bank needs to respond.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09:41</w:t>
      </w:r>
    </w:p>
    <w:p>
      <w:r>
        <w:rPr>
          <w:rFonts w:ascii="等线(中文正文)" w:hAnsi="等线(中文正文)" w:cs="等线(中文正文)" w:eastAsia="等线(中文正文)"/>
          <w:b w:val="false"/>
          <w:i w:val="false"/>
          <w:sz w:val="20"/>
        </w:rPr>
        <w:t xml:space="preserve">Implications for monetary policy. Supply shocks are clearly contributing to elevated U. S. Inflation, but they are not Operating in isolation. Parts of the economy, particularly those tied to AI investment and equity driven wealth, continue to generate pockets of demand resilience even as higher energy costs and tariff s way on real incomes.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10:04</w:t>
      </w:r>
    </w:p>
    <w:p>
      <w:r>
        <w:rPr>
          <w:rFonts w:ascii="等线(中文正文)" w:hAnsi="等线(中文正文)" w:cs="等线(中文正文)" w:eastAsia="等线(中文正文)"/>
          <w:b w:val="false"/>
          <w:i w:val="false"/>
          <w:sz w:val="20"/>
        </w:rPr>
        <w:t xml:space="preserve">More broadly, the potential for realized productivity gains from AI to eventually be more diffley ary is yet another layer of complexity. This interaction complicates policy in two ways. First, IT makes IT harder to cleanly decompose inflation into supply and demand drivers in real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10:23</w:t>
      </w:r>
    </w:p>
    <w:p>
      <w:r>
        <w:rPr>
          <w:rFonts w:ascii="等线(中文正文)" w:hAnsi="等线(中文正文)" w:cs="等线(中文正文)" w:eastAsia="等线(中文正文)"/>
          <w:b w:val="false"/>
          <w:i w:val="false"/>
          <w:sz w:val="20"/>
        </w:rPr>
        <w:t xml:space="preserve">Second, IT raises the risk that monetary policy responds to the wrong signal, tightening into a supply driven slowdown or easing into a demand driven reacclimatise. Now请关注公众号思维纪要社，更多纪要请加V西安20210130。Now well anchored inflation expectations give the fed scope to remain patient, supporting our expectation that policy stays on hold through twenty twenty six. However, as long as inflation remains above target and its drivers remain ambiguous, the fed and markets are likely to face a wider than usual distribution of policy outcomes.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11:08</w:t>
      </w:r>
    </w:p>
    <w:p>
      <w:r>
        <w:rPr>
          <w:rFonts w:ascii="等线(中文正文)" w:hAnsi="等线(中文正文)" w:cs="等线(中文正文)" w:eastAsia="等线(中文正文)"/>
          <w:b w:val="false"/>
          <w:i w:val="false"/>
          <w:sz w:val="20"/>
        </w:rPr>
        <w:t xml:space="preserve">Thank you for listening. That was supply shocks and AI related demand blur inflation signals for the fed. For future insights, please follow us on your favorite podcast platform, microsys post highlights weekly take away from the data analysis conducted by our team of economists and other macro o experts.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11:27</w:t>
      </w:r>
    </w:p>
    <w:p>
      <w:r>
        <w:rPr>
          <w:rFonts w:ascii="等线(中文正文)" w:hAnsi="等线(中文正文)" w:cs="等线(中文正文)" w:eastAsia="等线(中文正文)"/>
          <w:b w:val="false"/>
          <w:i w:val="false"/>
          <w:sz w:val="20"/>
        </w:rPr>
        <w:t xml:space="preserve">For pinkos official views on the global economy, please visit pinko dot com. This episode uses an AI generated voice. The discussion and content provided within this podcast is intended for informational purposes only and may not be appropriate for all investors.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11:42</w:t>
      </w:r>
    </w:p>
    <w:p>
      <w:r>
        <w:rPr>
          <w:rFonts w:ascii="等线(中文正文)" w:hAnsi="等线(中文正文)" w:cs="等线(中文正文)" w:eastAsia="等线(中文正文)"/>
          <w:b w:val="false"/>
          <w:i w:val="false"/>
          <w:sz w:val="20"/>
        </w:rPr>
        <w:t xml:space="preserve">Reliance upon information provided in a podcast is that the sole responsibility of the listener, the information included hearing is not based on any particularized financial situation or need, and is not intended to be and should not be through as a forecast, research, investment advice or a recommendation for any specific timko or other security strategy, product or service. Past performance is not a guarantee of future results. All investments contain risk and may lose value.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12:09</w:t>
      </w:r>
    </w:p>
    <w:p>
      <w:r>
        <w:rPr>
          <w:rFonts w:ascii="等线(中文正文)" w:hAnsi="等线(中文正文)" w:cs="等线(中文正文)" w:eastAsia="等线(中文正文)"/>
          <w:b w:val="false"/>
          <w:i w:val="false"/>
          <w:sz w:val="20"/>
        </w:rPr>
        <w:t xml:space="preserve">Investors should speak to their financial advisors regarding the investment mix that maybe right for them based on their financial situation and investment objective. Podcasts may involve discussions with non pinko personnel, and such content contained the current opinions of the speaker, but not necessarily those of pinko. Other podcasts make consist of audio recording of an existing pinko article, and such material contains the current opinions of the manager.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12:34</w:t>
      </w:r>
    </w:p>
    <w:p>
      <w:r>
        <w:rPr>
          <w:rFonts w:ascii="等线(中文正文)" w:hAnsi="等线(中文正文)" w:cs="等线(中文正文)" w:eastAsia="等线(中文正文)"/>
          <w:b w:val="false"/>
          <w:i w:val="false"/>
          <w:sz w:val="20"/>
        </w:rPr>
        <w:t xml:space="preserve">The opinions expressed in all podcasts are subject to change without notice. Information contained here in has been obtained from sources believe to be reliable but not guaranteed. Pinko, as a general matter, provide services to qualified institutions, financial intermediaries and institutional investors. This is not an offer to any person in any jurisdiction where unlawful or ed. For additional important information, go to WWW dot pko dot com slash GBL, slash EN slash general slash legal dash pages, slash podcast dash disclosures.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2026-05-31T05:30:53Z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E6636BB100BBAFBB4581D91E6DDB8744AAD4BE0C537DDA05DA7C463F44DFE5DA3E9B9DEC4E5AEAD4A81D97DFFA1F40CB976684C3F22B280C5ACD4C7D510DCEB8463C035</vt:lpwstr>
  </property>
</Properties>
</file>