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DC 区块链峰会 2026：预测市场：让市场决定 260530_导读</w:t>
      </w:r>
    </w:p>
    <w:p>
      <w:pPr>
        <w:pStyle w:val="a0"/>
        <w:jc w:val="center"/>
      </w:pPr>
      <w:r>
        <w:t>2026年05月31日 12:54</w:t>
      </w:r>
    </w:p>
    <w:p>
      <w:pPr>
        <w:pStyle w:val="a7"/>
      </w:pPr>
      <w:r>
        <w:t>关键词</w:t>
      </w:r>
    </w:p>
    <w:p>
      <w:r>
        <w:rPr>
          <w:rFonts w:ascii="等线(中文正文)" w:hAnsi="等线(中文正文)" w:cs="等线(中文正文)" w:eastAsia="等线(中文正文)"/>
          <w:b w:val="false"/>
          <w:i w:val="false"/>
          <w:sz w:val="20"/>
        </w:rPr>
        <w:t xml:space="preserve">prediction markets CEO regulated financial financial products sports contracts trading activity direct action 关注公众号 federal regulation jeremy levine customers futures offering ability digital chAmber policy benefits 思维纪要 公众号思维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讨论者对加密货币行业表达了乐观态度，认为一个全面且受整个行业同意的、高度监管的振动系统将是行业发展的良好法律框架。他们指出，两年前，加密货币被认为是安全的，但最近认识到大多数并非如此，因此，美国对加密货币的建设性监管被认为对行业和消费者都有利。明确的监管不仅可能增加市场的流动性，还可能促进预测市场的专业化。讨论者强调了澄清对去中心化金融（DeFi）的误解的重要性，以及确保监管界限清晰对于将DeFi机会融入传统金融体系的必要性。整体上，他们对将DeFi市场与传统金融体系整合并纳入监管持积极态度，并呼吁解决现存的误解。此外，还讨论了预测市场的现状和未来，包括其与传统市场的区别、区块链技术的应用，以及对政策制定者和监管机构的建议。讨论强调了预测市场在提供实时信息、增强公共政策决策以及促进金融市场创新方面的潜力和价值。</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预测市场设计与创新</w:t>
      </w:r>
    </w:p>
    <w:p>
      <w:r>
        <w:rPr>
          <w:rFonts w:ascii="等线(中文正文)" w:hAnsi="等线(中文正文)" w:cs="等线(中文正文)" w:eastAsia="等线(中文正文)"/>
          <w:b w:val="false"/>
          <w:i w:val="false"/>
          <w:sz w:val="20"/>
        </w:rPr>
        <w:t>讨论了预测市场的不同形式及其创新应用，包括体育博彩、加密货币、房地产数据及政策影响。强调了区块链技术在预测市场中的重要作用，以及如何通过垂直整合和多样化金融产品提升用户体验。</w:t>
      </w:r>
    </w:p>
    <w:p>
      <w:r>
        <w:rPr>
          <w:rFonts w:ascii="等线(中文正文)" w:hAnsi="等线(中文正文)" w:cs="等线(中文正文)" w:eastAsia="等线(中文正文)"/>
          <w:b w:val="false"/>
          <w:i w:val="false"/>
          <w:sz w:val="20"/>
        </w:rPr>
        <w:t/>
      </w:r>
    </w:p>
    <w:p>
      <w:pPr>
        <w:pStyle w:val="ab"/>
        <w:numPr>
          <w:numId w:val="2"/>
        </w:numPr>
      </w:pPr>
      <w:r>
        <w:t>04:32 预测市场：技术驱动的社会价值与公共政策益处</w:t>
      </w:r>
    </w:p>
    <w:p>
      <w:r>
        <w:rPr>
          <w:rFonts w:ascii="等线(中文正文)" w:hAnsi="等线(中文正文)" w:cs="等线(中文正文)" w:eastAsia="等线(中文正文)"/>
          <w:b w:val="false"/>
          <w:i w:val="false"/>
          <w:sz w:val="20"/>
        </w:rPr>
        <w:t>讨论了预测市场在技术驱动下，如何通过提供实时准确数据，增强社会信息透明度，促进政策制定与个人决策，特别是在体育、文化及经济预测方面，展现了其广泛的社会价值与公共政策益处。</w:t>
      </w:r>
    </w:p>
    <w:p>
      <w:r>
        <w:rPr>
          <w:rFonts w:ascii="等线(中文正文)" w:hAnsi="等线(中文正文)" w:cs="等线(中文正文)" w:eastAsia="等线(中文正文)"/>
          <w:b w:val="false"/>
          <w:i w:val="false"/>
          <w:sz w:val="20"/>
        </w:rPr>
        <w:t/>
      </w:r>
    </w:p>
    <w:p>
      <w:pPr>
        <w:pStyle w:val="ab"/>
        <w:numPr>
          <w:numId w:val="3"/>
        </w:numPr>
      </w:pPr>
      <w:r>
        <w:t>08:34 预测市场平台上的合约运作与风险管理</w:t>
      </w:r>
    </w:p>
    <w:p>
      <w:r>
        <w:rPr>
          <w:rFonts w:ascii="等线(中文正文)" w:hAnsi="等线(中文正文)" w:cs="等线(中文正文)" w:eastAsia="等线(中文正文)"/>
          <w:b w:val="false"/>
          <w:i w:val="false"/>
          <w:sz w:val="20"/>
        </w:rPr>
        <w:t>对话详细介绍了预测市场平台上AA合约的运作流程，包括奥斯卡预测合约和房地产价格预测合约等具体实例。平台通过直接会员制度进行严格的AMLKYC监管，确保市场参与者的合法性。此外，平台具备及时采取行动的能力，以应对不当行为，保障市场秩序。风险管理和执行过程依托于平台系统，主要面向零售客户，提供月度价格波动的预测合约。</w:t>
      </w:r>
    </w:p>
    <w:p>
      <w:r>
        <w:rPr>
          <w:rFonts w:ascii="等线(中文正文)" w:hAnsi="等线(中文正文)" w:cs="等线(中文正文)" w:eastAsia="等线(中文正文)"/>
          <w:b w:val="false"/>
          <w:i w:val="false"/>
          <w:sz w:val="20"/>
        </w:rPr>
        <w:t/>
      </w:r>
    </w:p>
    <w:p>
      <w:pPr>
        <w:pStyle w:val="ab"/>
        <w:numPr>
          <w:numId w:val="4"/>
        </w:numPr>
      </w:pPr>
      <w:r>
        <w:t>11:48 法律与合规视角下的预测市场分析</w:t>
      </w:r>
    </w:p>
    <w:p>
      <w:r>
        <w:rPr>
          <w:rFonts w:ascii="等线(中文正文)" w:hAnsi="等线(中文正文)" w:cs="等线(中文正文)" w:eastAsia="等线(中文正文)"/>
          <w:b w:val="false"/>
          <w:i w:val="false"/>
          <w:sz w:val="20"/>
        </w:rPr>
        <w:t>讨论了预测市场在法律上的定位，涉及传统衍生品、赌博等概念混淆，强调了美国市场规则的严格性与监管体系的完整性，包括对内幕交易的严厉打击和市场参与者的直接行动能力，同时提及了未来可能面临的法律诉讼与挑战。</w:t>
      </w:r>
    </w:p>
    <w:p>
      <w:r>
        <w:rPr>
          <w:rFonts w:ascii="等线(中文正文)" w:hAnsi="等线(中文正文)" w:cs="等线(中文正文)" w:eastAsia="等线(中文正文)"/>
          <w:b w:val="false"/>
          <w:i w:val="false"/>
          <w:sz w:val="20"/>
        </w:rPr>
        <w:t/>
      </w:r>
    </w:p>
    <w:p>
      <w:pPr>
        <w:pStyle w:val="ab"/>
        <w:numPr>
          <w:numId w:val="5"/>
        </w:numPr>
      </w:pPr>
      <w:r>
        <w:t>15:51 CFTC监管下的预测市场规则与挑战</w:t>
      </w:r>
    </w:p>
    <w:p>
      <w:r>
        <w:rPr>
          <w:rFonts w:ascii="等线(中文正文)" w:hAnsi="等线(中文正文)" w:cs="等线(中文正文)" w:eastAsia="等线(中文正文)"/>
          <w:b w:val="false"/>
          <w:i w:val="false"/>
          <w:sz w:val="20"/>
        </w:rPr>
        <w:t>对话讨论了CFTC在预测市场和传统商品期货市场中的监管角色，强调了防止操纵、确保透明度和信息快速流通的重要性。提及了与传统市场不同的监控行为和市场准入标准，以及CFTC在确保市场健康运行方面的努力和合作。</w:t>
      </w:r>
    </w:p>
    <w:p>
      <w:r>
        <w:rPr>
          <w:rFonts w:ascii="等线(中文正文)" w:hAnsi="等线(中文正文)" w:cs="等线(中文正文)" w:eastAsia="等线(中文正文)"/>
          <w:b w:val="false"/>
          <w:i w:val="false"/>
          <w:sz w:val="20"/>
        </w:rPr>
        <w:t/>
      </w:r>
    </w:p>
    <w:p>
      <w:pPr>
        <w:pStyle w:val="ab"/>
        <w:numPr>
          <w:numId w:val="6"/>
        </w:numPr>
      </w:pPr>
      <w:r>
        <w:t>20:08 跨州与联邦监管下的预测市场运营策略</w:t>
      </w:r>
    </w:p>
    <w:p>
      <w:r>
        <w:rPr>
          <w:rFonts w:ascii="等线(中文正文)" w:hAnsi="等线(中文正文)" w:cs="等线(中文正文)" w:eastAsia="等线(中文正文)"/>
          <w:b w:val="false"/>
          <w:i w:val="false"/>
          <w:sz w:val="20"/>
        </w:rPr>
        <w:t>对话讨论了在跨州与联邦（如CFTC）监管框架下，如何有效地运营预测市场。参与者强调了联邦监管对创建更统一、更健康的市场生态的重要性，以及与州级监管机构合作的必要性。他们提到，通过教育州监管者了解预测市场的运作机制和现有监管保护措施，可以更好地促进市场的发展。此外，还提到了在进入新市场时，需谨慎评估产品类型，确保符合监管要求，以保障消费者利益。</w:t>
      </w:r>
    </w:p>
    <w:p>
      <w:r>
        <w:rPr>
          <w:rFonts w:ascii="等线(中文正文)" w:hAnsi="等线(中文正文)" w:cs="等线(中文正文)" w:eastAsia="等线(中文正文)"/>
          <w:b w:val="false"/>
          <w:i w:val="false"/>
          <w:sz w:val="20"/>
        </w:rPr>
        <w:t/>
      </w:r>
    </w:p>
    <w:p>
      <w:pPr>
        <w:pStyle w:val="ab"/>
        <w:numPr>
          <w:numId w:val="7"/>
        </w:numPr>
      </w:pPr>
      <w:r>
        <w:t>24:42 区块链预测市场的优势与未来监管展望</w:t>
      </w:r>
    </w:p>
    <w:p>
      <w:r>
        <w:rPr>
          <w:rFonts w:ascii="等线(中文正文)" w:hAnsi="等线(中文正文)" w:cs="等线(中文正文)" w:eastAsia="等线(中文正文)"/>
          <w:b w:val="false"/>
          <w:i w:val="false"/>
          <w:sz w:val="20"/>
        </w:rPr>
        <w:t>对话探讨了区块链在预测市场中的作用，强调其24/7交易和数据透明的优势，以及对公共利益的积极影响。参与者讨论了未来成功的关键在于建立清晰的监管框架，确保市场规则统一，促进行业与消费者利益的双赢。他们还展望了预测市场未来可能的专业化趋势，以及如何通过监管消除误解，整合DeFi机会。</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他首先强调了数字货币市场的发展趋势，特别是加密货币和去中心化金融（DeFi）的兴起如何推动24/7价格发现和提高市场效率，认为这对公众大有裨益。他主张为了行业的长远发展，需要有清晰的法规来规范加密货币，使其既有利于消费者也促进市场参与者利益。他指出，过去的误解认为所有加密货币都属于证券，但现在认识到多数不是，希望未来能有更建设性的监管框架，以促进流动性并扩大市场。他展望了一个未来，其中加密货币市场会像华尔街上的其他专业领域一样细分，形成一个完整的金融生态系统，并强调了澄清关于数字货币监管的模糊认识，确保它们能与传统金融体系融合，而不受美国严格的监管限制。
在讨论预测市场时，他询问了每位嘉宾关于他们参与的预测市场的具体情况，探讨了与传统预测市场的不同之处。他提到，预测市场能够提供实时、准确的信息，对政策制定者、企业和消费者都有重大价值，并讨论了区块链技术在提升市场透明度、防止操纵行为方面的作用。最后，他指出预测市场在发现价格和促进市场参与者之间信息交流方面具有独特优势，对区块链技术在这一领域可能带来的创新表示期待。</w:t>
      </w:r>
    </w:p>
    <w:p>
      <w:r>
        <w:rPr>
          <w:rFonts w:ascii="等线(中文正文)" w:hAnsi="等线(中文正文)" w:cs="等线(中文正文)" w:eastAsia="等线(中文正文)"/>
          <w:b w:val="false"/>
          <w:i w:val="false"/>
          <w:sz w:val="20"/>
        </w:rPr>
        <w:t/>
      </w:r>
    </w:p>
    <w:p>
      <w:pPr>
        <w:pStyle w:val="a7"/>
      </w:pPr>
      <w:r>
        <w:t>要点回顾</w:t>
      </w:r>
    </w:p>
    <w:p>
      <w:pPr>
        <w:pStyle w:val="ab"/>
      </w:pPr>
      <w:r>
        <w:t>What is the mission of Underdog and how do they utilize prediction markets?</w:t>
      </w:r>
    </w:p>
    <w:p>
      <w:r>
        <w:rPr>
          <w:rFonts w:ascii="等线(中文正文)" w:hAnsi="等线(中文正文)" w:cs="等线(中文正文)" w:eastAsia="等线(中文正文)"/>
          <w:b w:val="false"/>
          <w:i w:val="false"/>
          <w:sz w:val="20"/>
        </w:rPr>
        <w:t>发言人1：Underdog's mission is to 'make work more fun' by building games for sports in America. They have been using prediction markets since the start of September in partnership with crypto.com and have acquired ADCMDCO to enhance their exchange and consumer experience. They aim to offer a variety of financial products including prediction markets.</w:t>
      </w:r>
    </w:p>
    <w:p>
      <w:r>
        <w:rPr>
          <w:rFonts w:ascii="等线(中文正文)" w:hAnsi="等线(中文正文)" w:cs="等线(中文正文)" w:eastAsia="等线(中文正文)"/>
          <w:b w:val="false"/>
          <w:i w:val="false"/>
          <w:sz w:val="20"/>
        </w:rPr>
        <w:t/>
      </w:r>
    </w:p>
    <w:p>
      <w:pPr>
        <w:pStyle w:val="ab"/>
      </w:pPr>
      <w:r>
        <w:t>What financial products does Underdog aim to offer and what are their key features?</w:t>
      </w:r>
    </w:p>
    <w:p>
      <w:r>
        <w:rPr>
          <w:rFonts w:ascii="等线(中文正文)" w:hAnsi="等线(中文正文)" w:cs="等线(中文正文)" w:eastAsia="等线(中文正文)"/>
          <w:b w:val="false"/>
          <w:i w:val="false"/>
          <w:sz w:val="20"/>
        </w:rPr>
        <w:t>发言人1：Underdog aims to become a company that offers all types of financial products. They have a substantial broker dealer, a large crypto market, and have recently received conditional approval from OCC and operate a fully registered CFTC marketplace for prediction markets.</w:t>
      </w:r>
    </w:p>
    <w:p>
      <w:r>
        <w:rPr>
          <w:rFonts w:ascii="等线(中文正文)" w:hAnsi="等线(中文正文)" w:cs="等线(中文正文)" w:eastAsia="等线(中文正文)"/>
          <w:b w:val="false"/>
          <w:i w:val="false"/>
          <w:sz w:val="20"/>
        </w:rPr>
        <w:t/>
      </w:r>
    </w:p>
    <w:p>
      <w:pPr>
        <w:pStyle w:val="ab"/>
      </w:pPr>
      <w:r>
        <w:t>What services does Travelbets provide in relation to prediction markets?</w:t>
      </w:r>
    </w:p>
    <w:p>
      <w:r>
        <w:rPr>
          <w:rFonts w:ascii="等线(中文正文)" w:hAnsi="等线(中文正文)" w:cs="等线(中文正文)" w:eastAsia="等线(中文正文)"/>
          <w:b w:val="false"/>
          <w:i w:val="false"/>
          <w:sz w:val="20"/>
        </w:rPr>
        <w:t>发言人1：Travelbets does not offer a prediction market itself but provides a real-time data feed that powers financial instruments like perpetual futures and prediction markets. They went live on Polly Market in January and power markets like the median Price per square foot in Miami, New York, and Chicago, with plans to expand into other prediction markets.</w:t>
      </w:r>
    </w:p>
    <w:p>
      <w:r>
        <w:rPr>
          <w:rFonts w:ascii="等线(中文正文)" w:hAnsi="等线(中文正文)" w:cs="等线(中文正文)" w:eastAsia="等线(中文正文)"/>
          <w:b w:val="false"/>
          <w:i w:val="false"/>
          <w:sz w:val="20"/>
        </w:rPr>
        <w:t/>
      </w:r>
    </w:p>
    <w:p>
      <w:pPr>
        <w:pStyle w:val="ab"/>
      </w:pPr>
      <w:r>
        <w:t>Why is the Chamber interested in prediction markets and what is their approach?</w:t>
      </w:r>
    </w:p>
    <w:p>
      <w:r>
        <w:rPr>
          <w:rFonts w:ascii="等线(中文正文)" w:hAnsi="等线(中文正文)" w:cs="等线(中文正文)" w:eastAsia="等线(中文正文)"/>
          <w:b w:val="false"/>
          <w:i w:val="false"/>
          <w:sz w:val="20"/>
        </w:rPr>
        <w:t>发言人1：The Chamber is interested in prediction markets as the CEO and VPO government fairs and policy both considered it an area not active enough for their involvement. The Chamber plans to participate in the development of prediction markets, especially those using blockchain technology, recognizing the potential of such markets to provide real-time, accurate data that is valuable to society.</w:t>
      </w:r>
    </w:p>
    <w:p>
      <w:r>
        <w:rPr>
          <w:rFonts w:ascii="等线(中文正文)" w:hAnsi="等线(中文正文)" w:cs="等线(中文正文)" w:eastAsia="等线(中文正文)"/>
          <w:b w:val="false"/>
          <w:i w:val="false"/>
          <w:sz w:val="20"/>
        </w:rPr>
        <w:t/>
      </w:r>
    </w:p>
    <w:p>
      <w:pPr>
        <w:pStyle w:val="ab"/>
      </w:pPr>
      <w:r>
        <w:t>What are the public policy benefits of prediction markets according to the speakers?</w:t>
      </w:r>
    </w:p>
    <w:p>
      <w:r>
        <w:rPr>
          <w:rFonts w:ascii="等线(中文正文)" w:hAnsi="等线(中文正文)" w:cs="等线(中文正文)" w:eastAsia="等线(中文正文)"/>
          <w:b w:val="false"/>
          <w:i w:val="false"/>
          <w:sz w:val="20"/>
        </w:rPr>
        <w:t>发言人1：The public policy benefits of prediction markets include providing real-time, accurate data that can influence interest rates and thus inform policymakers, businesses, and consumers. This better-informed data can lead to more effective decision-making in various sectors including real estate and sports journalism. Additionally, prediction markets are said to modify opinions and allow true information to be reflected through the markets, benefiting policymakers, businesses, and consumers.</w:t>
      </w:r>
    </w:p>
    <w:p>
      <w:r>
        <w:rPr>
          <w:rFonts w:ascii="等线(中文正文)" w:hAnsi="等线(中文正文)" w:cs="等线(中文正文)" w:eastAsia="等线(中文正文)"/>
          <w:b w:val="false"/>
          <w:i w:val="false"/>
          <w:sz w:val="20"/>
        </w:rPr>
        <w:t/>
      </w:r>
    </w:p>
    <w:p>
      <w:pPr>
        <w:pStyle w:val="ab"/>
      </w:pPr>
      <w:r>
        <w:t>What is the historical context and approach of CME Group towards prediction markets?</w:t>
      </w:r>
    </w:p>
    <w:p>
      <w:r>
        <w:rPr>
          <w:rFonts w:ascii="等线(中文正文)" w:hAnsi="等线(中文正文)" w:cs="等线(中文正文)" w:eastAsia="等线(中文正文)"/>
          <w:b w:val="false"/>
          <w:i w:val="false"/>
          <w:sz w:val="20"/>
        </w:rPr>
        <w:t>发言人1：CME Group is the original company that introduced prediction markets about twenty years ago. They have a history of delivering markets on a variety of interests, such as sports contracts and cultural events like the Oscars. They focus on providing customers with financial instruments they desire to trade, seeking to deliver information and markets of interest to their clients.</w:t>
      </w:r>
    </w:p>
    <w:p>
      <w:r>
        <w:rPr>
          <w:rFonts w:ascii="等线(中文正文)" w:hAnsi="等线(中文正文)" w:cs="等线(中文正文)" w:eastAsia="等线(中文正文)"/>
          <w:b w:val="false"/>
          <w:i w:val="false"/>
          <w:sz w:val="20"/>
        </w:rPr>
        <w:t/>
      </w:r>
    </w:p>
    <w:p>
      <w:pPr>
        <w:pStyle w:val="ab"/>
      </w:pPr>
      <w:r>
        <w:t>How do prediction markets compare to traditional surveys in providing real-time data on topics like interest rates?</w:t>
      </w:r>
    </w:p>
    <w:p>
      <w:r>
        <w:rPr>
          <w:rFonts w:ascii="等线(中文正文)" w:hAnsi="等线(中文正文)" w:cs="等线(中文正文)" w:eastAsia="等线(中文正文)"/>
          <w:b w:val="false"/>
          <w:i w:val="false"/>
          <w:sz w:val="20"/>
        </w:rPr>
        <w:t>发言人1：Prediction markets provide real-time data that is largely more accurate than traditional surveys published by financial actors. This real-time and accurate data on interest rates is invaluable to society as it informs decision-makers and participants in a timely manner.</w:t>
      </w:r>
    </w:p>
    <w:p>
      <w:r>
        <w:rPr>
          <w:rFonts w:ascii="等线(中文正文)" w:hAnsi="等线(中文正文)" w:cs="等线(中文正文)" w:eastAsia="等线(中文正文)"/>
          <w:b w:val="false"/>
          <w:i w:val="false"/>
          <w:sz w:val="20"/>
        </w:rPr>
        <w:t/>
      </w:r>
    </w:p>
    <w:p>
      <w:pPr>
        <w:pStyle w:val="ab"/>
      </w:pPr>
      <w:r>
        <w:t>What are the potential uses and impacts of prediction markets on sports-related markets and media?</w:t>
      </w:r>
    </w:p>
    <w:p>
      <w:r>
        <w:rPr>
          <w:rFonts w:ascii="等线(中文正文)" w:hAnsi="等线(中文正文)" w:cs="等线(中文正文)" w:eastAsia="等线(中文正文)"/>
          <w:b w:val="false"/>
          <w:i w:val="false"/>
          <w:sz w:val="20"/>
        </w:rPr>
        <w:t>发言人1：Prediction markets bring life to the sports news and journalism market by providing a platform for informed discussion and prediction about teams, players, and related events. This impacts the sports media market, making it one of the biggest in the country, and enriching the passion and informed interest in sports.</w:t>
      </w:r>
    </w:p>
    <w:p>
      <w:r>
        <w:rPr>
          <w:rFonts w:ascii="等线(中文正文)" w:hAnsi="等线(中文正文)" w:cs="等线(中文正文)" w:eastAsia="等线(中文正文)"/>
          <w:b w:val="false"/>
          <w:i w:val="false"/>
          <w:sz w:val="20"/>
        </w:rPr>
        <w:t/>
      </w:r>
    </w:p>
    <w:p>
      <w:pPr>
        <w:pStyle w:val="ab"/>
      </w:pPr>
      <w:r>
        <w:t>In what ways do prediction markets inform policymakers, businesses, and consumers, according to the speakers?</w:t>
      </w:r>
    </w:p>
    <w:p>
      <w:r>
        <w:rPr>
          <w:rFonts w:ascii="等线(中文正文)" w:hAnsi="等线(中文正文)" w:cs="等线(中文正文)" w:eastAsia="等线(中文正文)"/>
          <w:b w:val="false"/>
          <w:i w:val="false"/>
          <w:sz w:val="20"/>
        </w:rPr>
        <w:t>发言人1：Prediction markets effectively modify opinions and provide better information, which helps policymakers, businesses, and consumers make more informed decisions in their daily lives. They can indicate potential legislative outcomes and real estate market trends, sometimes offering more accurate predictions than polls or surveys.</w:t>
      </w:r>
    </w:p>
    <w:p>
      <w:r>
        <w:rPr>
          <w:rFonts w:ascii="等线(中文正文)" w:hAnsi="等线(中文正文)" w:cs="等线(中文正文)" w:eastAsia="等线(中文正文)"/>
          <w:b w:val="false"/>
          <w:i w:val="false"/>
          <w:sz w:val="20"/>
        </w:rPr>
        <w:t/>
      </w:r>
    </w:p>
    <w:p>
      <w:pPr>
        <w:pStyle w:val="ab"/>
      </w:pPr>
      <w:r>
        <w:t>What is the nature of the partnership with Hollywood mentioned in the speech?</w:t>
      </w:r>
    </w:p>
    <w:p>
      <w:r>
        <w:rPr>
          <w:rFonts w:ascii="等线(中文正文)" w:hAnsi="等线(中文正文)" w:cs="等线(中文正文)" w:eastAsia="等线(中文正文)"/>
          <w:b w:val="false"/>
          <w:i w:val="false"/>
          <w:sz w:val="20"/>
        </w:rPr>
        <w:t>发言人1：The partnership with Hollywood involves a focus on a specific spoke model within the industry that has a customer base interested in certain aspects of the Hollywood market.</w:t>
      </w:r>
    </w:p>
    <w:p>
      <w:r>
        <w:rPr>
          <w:rFonts w:ascii="等线(中文正文)" w:hAnsi="等线(中文正文)" w:cs="等线(中文正文)" w:eastAsia="等线(中文正文)"/>
          <w:b w:val="false"/>
          <w:i w:val="false"/>
          <w:sz w:val="20"/>
        </w:rPr>
        <w:t/>
      </w:r>
    </w:p>
    <w:p>
      <w:pPr>
        <w:pStyle w:val="ab"/>
      </w:pPr>
      <w:r>
        <w:t>What are some of the specific offerings and customer benefits highlighted by the speaker?</w:t>
      </w:r>
    </w:p>
    <w:p>
      <w:r>
        <w:rPr>
          <w:rFonts w:ascii="等线(中文正文)" w:hAnsi="等线(中文正文)" w:cs="等线(中文正文)" w:eastAsia="等线(中文正文)"/>
          <w:b w:val="false"/>
          <w:i w:val="false"/>
          <w:sz w:val="20"/>
        </w:rPr>
        <w:t>发言人1：Specific offerings include having contracts with entities like the Oscars and providing information on leading movie contenders. Customer benefits include being a direct member of the clearing entity, ensuring AML/KYC and regulatory compliance in-house, and the ability to take timely action against any inappropriate conduct.</w:t>
      </w:r>
    </w:p>
    <w:p>
      <w:r>
        <w:rPr>
          <w:rFonts w:ascii="等线(中文正文)" w:hAnsi="等线(中文正文)" w:cs="等线(中文正文)" w:eastAsia="等线(中文正文)"/>
          <w:b w:val="false"/>
          <w:i w:val="false"/>
          <w:sz w:val="20"/>
        </w:rPr>
        <w:t/>
      </w:r>
    </w:p>
    <w:p>
      <w:pPr>
        <w:pStyle w:val="ab"/>
      </w:pPr>
      <w:r>
        <w:t>What unique feature does the speaker's platform have for prediction markets?</w:t>
      </w:r>
    </w:p>
    <w:p>
      <w:r>
        <w:rPr>
          <w:rFonts w:ascii="等线(中文正文)" w:hAnsi="等线(中文正文)" w:cs="等线(中文正文)" w:eastAsia="等线(中文正文)"/>
          <w:b w:val="false"/>
          <w:i w:val="false"/>
          <w:sz w:val="20"/>
        </w:rPr>
        <w:t>发言人1：The unique feature of the speaker's platform is that it allows prediction of real-world events such as the future median home price in major cities. The platform offers monthly strikes for these predictions, and the contract is based on what the price will be at a specific future date.</w:t>
      </w:r>
    </w:p>
    <w:p>
      <w:r>
        <w:rPr>
          <w:rFonts w:ascii="等线(中文正文)" w:hAnsi="等线(中文正文)" w:cs="等线(中文正文)" w:eastAsia="等线(中文正文)"/>
          <w:b w:val="false"/>
          <w:i w:val="false"/>
          <w:sz w:val="20"/>
        </w:rPr>
        <w:t/>
      </w:r>
    </w:p>
    <w:p>
      <w:pPr>
        <w:pStyle w:val="ab"/>
      </w:pPr>
      <w:r>
        <w:t>How does the speaker describe the legal and compliance aspects of their platform?</w:t>
      </w:r>
    </w:p>
    <w:p>
      <w:r>
        <w:rPr>
          <w:rFonts w:ascii="等线(中文正文)" w:hAnsi="等线(中文正文)" w:cs="等线(中文正文)" w:eastAsia="等线(中文正文)"/>
          <w:b w:val="false"/>
          <w:i w:val="false"/>
          <w:sz w:val="20"/>
        </w:rPr>
        <w:t>发言人1：The speaker describes having robust surveillance and working with leading surveillance providers to track anomalies and unusual trading activities. They emphasize the importance of having clear legal and regulatory boundaries, and discuss the challenges in bringing legal cases against individuals involved in insider trading. The platform is able to take direct action against market participants within days of making a determination.</w:t>
      </w:r>
    </w:p>
    <w:p>
      <w:r>
        <w:rPr>
          <w:rFonts w:ascii="等线(中文正文)" w:hAnsi="等线(中文正文)" w:cs="等线(中文正文)" w:eastAsia="等线(中文正文)"/>
          <w:b w:val="false"/>
          <w:i w:val="false"/>
          <w:sz w:val="20"/>
        </w:rPr>
        <w:t/>
      </w:r>
    </w:p>
    <w:p>
      <w:pPr>
        <w:pStyle w:val="ab"/>
      </w:pPr>
      <w:r>
        <w:t>Why does the speaker stress the importance of being in the U.S. for legal and compliance concerns?</w:t>
      </w:r>
    </w:p>
    <w:p>
      <w:r>
        <w:rPr>
          <w:rFonts w:ascii="等线(中文正文)" w:hAnsi="等线(中文正文)" w:cs="等线(中文正文)" w:eastAsia="等线(中文正文)"/>
          <w:b w:val="false"/>
          <w:i w:val="false"/>
          <w:sz w:val="20"/>
        </w:rPr>
        <w:t>发言人1：The speaker stresses the importance of being in the U.S. for legal and compliance concerns due to the strength of the rules under the Commodities Exchange Act and the Securities Exchange Act, and the robust surveillance that comes with it. This allows for oversight and legal action against government officials and ensures market integrity.</w:t>
      </w:r>
    </w:p>
    <w:p>
      <w:r>
        <w:rPr>
          <w:rFonts w:ascii="等线(中文正文)" w:hAnsi="等线(中文正文)" w:cs="等线(中文正文)" w:eastAsia="等线(中文正文)"/>
          <w:b w:val="false"/>
          <w:i w:val="false"/>
          <w:sz w:val="20"/>
        </w:rPr>
        <w:t/>
      </w:r>
    </w:p>
    <w:p>
      <w:pPr>
        <w:pStyle w:val="ab"/>
      </w:pPr>
      <w:r>
        <w:t>What legislative framework does the speaker refer to that defines the scope of the C, F, T, C's regulation?</w:t>
      </w:r>
    </w:p>
    <w:p>
      <w:r>
        <w:rPr>
          <w:rFonts w:ascii="等线(中文正文)" w:hAnsi="等线(中文正文)" w:cs="等线(中文正文)" w:eastAsia="等线(中文正文)"/>
          <w:b w:val="false"/>
          <w:i w:val="false"/>
          <w:sz w:val="20"/>
        </w:rPr>
        <w:t>发言人1：The speaker refers to the Dodd-Frank Wall Street Reform and Consumer Protection Act, which gives the C, F, T, C. exclusive authority to regulate on issues of market manipulation and ensures that markets are not subject to gambling or inappropriate financial activities.</w:t>
      </w:r>
    </w:p>
    <w:p>
      <w:r>
        <w:rPr>
          <w:rFonts w:ascii="等线(中文正文)" w:hAnsi="等线(中文正文)" w:cs="等线(中文正文)" w:eastAsia="等线(中文正文)"/>
          <w:b w:val="false"/>
          <w:i w:val="false"/>
          <w:sz w:val="20"/>
        </w:rPr>
        <w:t/>
      </w:r>
    </w:p>
    <w:p>
      <w:pPr>
        <w:pStyle w:val="ab"/>
      </w:pPr>
      <w:r>
        <w:t>What are the unique aspects of the commodity futures markets regarding inside information and insider trading?</w:t>
      </w:r>
    </w:p>
    <w:p>
      <w:r>
        <w:rPr>
          <w:rFonts w:ascii="等线(中文正文)" w:hAnsi="等线(中文正文)" w:cs="等线(中文正文)" w:eastAsia="等线(中文正文)"/>
          <w:b w:val="false"/>
          <w:i w:val="false"/>
          <w:sz w:val="20"/>
        </w:rPr>
        <w:t>发言人1：Unlike traditional commodity futures markets, there is not really a concept of insider trading in the commodity futures markets because the goal is to disseminate information quickly. The focus is on not using confidential information that one has a duty to keep secret, rather than appropriation of such information.</w:t>
      </w:r>
    </w:p>
    <w:p>
      <w:r>
        <w:rPr>
          <w:rFonts w:ascii="等线(中文正文)" w:hAnsi="等线(中文正文)" w:cs="等线(中文正文)" w:eastAsia="等线(中文正文)"/>
          <w:b w:val="false"/>
          <w:i w:val="false"/>
          <w:sz w:val="20"/>
        </w:rPr>
        <w:t/>
      </w:r>
    </w:p>
    <w:p>
      <w:pPr>
        <w:pStyle w:val="ab"/>
      </w:pPr>
      <w:r>
        <w:t>What are the differences in surveillance patterns between traditional futures markets and markets like the one being discussed?</w:t>
      </w:r>
    </w:p>
    <w:p>
      <w:r>
        <w:rPr>
          <w:rFonts w:ascii="等线(中文正文)" w:hAnsi="等线(中文正文)" w:cs="等线(中文正文)" w:eastAsia="等线(中文正文)"/>
          <w:b w:val="false"/>
          <w:i w:val="false"/>
          <w:sz w:val="20"/>
        </w:rPr>
        <w:t>发言人1：The markets being discussed have different surveilLance patterns that need to be implemented as compared to traditional futures markets, given their unique characteristics and differences from the traditional structure.</w:t>
      </w:r>
    </w:p>
    <w:p>
      <w:r>
        <w:rPr>
          <w:rFonts w:ascii="等线(中文正文)" w:hAnsi="等线(中文正文)" w:cs="等线(中文正文)" w:eastAsia="等线(中文正文)"/>
          <w:b w:val="false"/>
          <w:i w:val="false"/>
          <w:sz w:val="20"/>
        </w:rPr>
        <w:t/>
      </w:r>
    </w:p>
    <w:p>
      <w:pPr>
        <w:pStyle w:val="ab"/>
      </w:pPr>
      <w:r>
        <w:t>What potential issues are associated with certain markets that don't meet the core principal standard of readily acceptable to manipulation?</w:t>
      </w:r>
    </w:p>
    <w:p>
      <w:r>
        <w:rPr>
          <w:rFonts w:ascii="等线(中文正文)" w:hAnsi="等线(中文正文)" w:cs="等线(中文正文)" w:eastAsia="等线(中文正文)"/>
          <w:b w:val="false"/>
          <w:i w:val="false"/>
          <w:sz w:val="20"/>
        </w:rPr>
        <w:t>发言人1：Potential issues with markets that don't meet the core principal standard of readily acceptable to manipulation include markets that are easily impacted by a single individual or are potentially too narrow.</w:t>
      </w:r>
    </w:p>
    <w:p>
      <w:r>
        <w:rPr>
          <w:rFonts w:ascii="等线(中文正文)" w:hAnsi="等线(中文正文)" w:cs="等线(中文正文)" w:eastAsia="等线(中文正文)"/>
          <w:b w:val="false"/>
          <w:i w:val="false"/>
          <w:sz w:val="20"/>
        </w:rPr>
        <w:t/>
      </w:r>
    </w:p>
    <w:p>
      <w:pPr>
        <w:pStyle w:val="ab"/>
      </w:pPr>
      <w:r>
        <w:t>What does self-certification of contracts entail in relation to the standard of manipulability?</w:t>
      </w:r>
    </w:p>
    <w:p>
      <w:r>
        <w:rPr>
          <w:rFonts w:ascii="等线(中文正文)" w:hAnsi="等线(中文正文)" w:cs="等线(中文正文)" w:eastAsia="等线(中文正文)"/>
          <w:b w:val="false"/>
          <w:i w:val="false"/>
          <w:sz w:val="20"/>
        </w:rPr>
        <w:t>发言人1：Self-certification of contracts involves a process where entities state that their contract is not exceptable to manipulation, essentially claiming that the contract is safe for trading. The entity is then responsible for the product throughout its lifecycle.</w:t>
      </w:r>
    </w:p>
    <w:p>
      <w:r>
        <w:rPr>
          <w:rFonts w:ascii="等线(中文正文)" w:hAnsi="等线(中文正文)" w:cs="等线(中文正文)" w:eastAsia="等线(中文正文)"/>
          <w:b w:val="false"/>
          <w:i w:val="false"/>
          <w:sz w:val="20"/>
        </w:rPr>
        <w:t/>
      </w:r>
    </w:p>
    <w:p>
      <w:pPr>
        <w:pStyle w:val="ab"/>
      </w:pPr>
      <w:r>
        <w:t>How does the company navigate both state and federal regulation in the C-ETF-C regulated exchange world?</w:t>
      </w:r>
    </w:p>
    <w:p>
      <w:r>
        <w:rPr>
          <w:rFonts w:ascii="等线(中文正文)" w:hAnsi="等线(中文正文)" w:cs="等线(中文正文)" w:eastAsia="等线(中文正文)"/>
          <w:b w:val="false"/>
          <w:i w:val="false"/>
          <w:sz w:val="20"/>
        </w:rPr>
        <w:t>发言人1：The company has been regulated through history, now moving into C-ETF-C regulation and federal regulation. They are excited about having a single regulator overseeing the entire country, which they believe will create a better ecosystem with unified responsible play guidelines, sports integrity, and fraud rules.</w:t>
      </w:r>
    </w:p>
    <w:p>
      <w:r>
        <w:rPr>
          <w:rFonts w:ascii="等线(中文正文)" w:hAnsi="等线(中文正文)" w:cs="等线(中文正文)" w:eastAsia="等线(中文正文)"/>
          <w:b w:val="false"/>
          <w:i w:val="false"/>
          <w:sz w:val="20"/>
        </w:rPr>
        <w:t/>
      </w:r>
    </w:p>
    <w:p>
      <w:pPr>
        <w:pStyle w:val="ab"/>
      </w:pPr>
      <w:r>
        <w:t>Why is the company looking to be C-FTC regulated and appropriately state-principled in the markets they operate in?</w:t>
      </w:r>
    </w:p>
    <w:p>
      <w:r>
        <w:rPr>
          <w:rFonts w:ascii="等线(中文正文)" w:hAnsi="等线(中文正文)" w:cs="等线(中文正文)" w:eastAsia="等线(中文正文)"/>
          <w:b w:val="false"/>
          <w:i w:val="false"/>
          <w:sz w:val="20"/>
        </w:rPr>
        <w:t>发言人1：The company seeks to be C-FTC regulated and, where appropriate, state-principled in the markets they operate in to benefit both customers and their business. They believe it is better for the ecosystem to have uniformity and have taken time to get comfortable with the products they will roll out.</w:t>
      </w:r>
    </w:p>
    <w:p>
      <w:r>
        <w:rPr>
          <w:rFonts w:ascii="等线(中文正文)" w:hAnsi="等线(中文正文)" w:cs="等线(中文正文)" w:eastAsia="等线(中文正文)"/>
          <w:b w:val="false"/>
          <w:i w:val="false"/>
          <w:sz w:val="20"/>
        </w:rPr>
        <w:t/>
      </w:r>
    </w:p>
    <w:p>
      <w:pPr>
        <w:pStyle w:val="ab"/>
      </w:pPr>
      <w:r>
        <w:t>What is the significance of the consistency in the Can Act amendments regarding a single regulator for market price discovery?</w:t>
      </w:r>
    </w:p>
    <w:p>
      <w:r>
        <w:rPr>
          <w:rFonts w:ascii="等线(中文正文)" w:hAnsi="等线(中文正文)" w:cs="等线(中文正文)" w:eastAsia="等线(中文正文)"/>
          <w:b w:val="false"/>
          <w:i w:val="false"/>
          <w:sz w:val="20"/>
        </w:rPr>
        <w:t>发言人1：The consistency in the Can Act amendments regarding a single regulator for market price discovery is significant because congress recognizes the value of having a unified regulator that can oversee market price discovery that can cross state lines, benefiting consumers.</w:t>
      </w:r>
    </w:p>
    <w:p>
      <w:r>
        <w:rPr>
          <w:rFonts w:ascii="等线(中文正文)" w:hAnsi="等线(中文正文)" w:cs="等线(中文正文)" w:eastAsia="等线(中文正文)"/>
          <w:b w:val="false"/>
          <w:i w:val="false"/>
          <w:sz w:val="20"/>
        </w:rPr>
        <w:t/>
      </w:r>
    </w:p>
    <w:p>
      <w:pPr>
        <w:pStyle w:val="ab"/>
      </w:pPr>
      <w:r>
        <w:t>What are the potential benefits of blockchain prediction markets compared to traditional markets?</w:t>
      </w:r>
    </w:p>
    <w:p>
      <w:r>
        <w:rPr>
          <w:rFonts w:ascii="等线(中文正文)" w:hAnsi="等线(中文正文)" w:cs="等线(中文正文)" w:eastAsia="等线(中文正文)"/>
          <w:b w:val="false"/>
          <w:i w:val="false"/>
          <w:sz w:val="20"/>
        </w:rPr>
        <w:t>发言人1：The potential benefits of blockchain prediction markets compared to traditional markets include the ability for continuous, 24/7 price discovery without reliance on specific survey periods or data releases. Blockchain enables data clustering, making it easier to detect manipulation and ensure transparency for the public.</w:t>
      </w:r>
    </w:p>
    <w:p>
      <w:r>
        <w:rPr>
          <w:rFonts w:ascii="等线(中文正文)" w:hAnsi="等线(中文正文)" w:cs="等线(中文正文)" w:eastAsia="等线(中文正文)"/>
          <w:b w:val="false"/>
          <w:i w:val="false"/>
          <w:sz w:val="20"/>
        </w:rPr>
        <w:t/>
      </w:r>
    </w:p>
    <w:p>
      <w:pPr>
        <w:pStyle w:val="ab"/>
      </w:pPr>
      <w:r>
        <w:t>What does success look like in the digital chamber conference of the prediction market conference?</w:t>
      </w:r>
    </w:p>
    <w:p>
      <w:r>
        <w:rPr>
          <w:rFonts w:ascii="等线(中文正文)" w:hAnsi="等线(中文正文)" w:cs="等线(中文正文)" w:eastAsia="等线(中文正文)"/>
          <w:b w:val="false"/>
          <w:i w:val="false"/>
          <w:sz w:val="20"/>
        </w:rPr>
        <w:t>发言人1：Success in the digital chamber conference of the prediction market conference involves a vibrant system that is well-regulated with agreed-upon rules and guidelines by the whole industry. The industry desires a clear regulatory framework that allows for liquidity and proliferation of markets, potentially leading to specialization within prediction markets similar to existing financial market structures.</w:t>
      </w:r>
    </w:p>
    <w:p>
      <w:r>
        <w:rPr>
          <w:rFonts w:ascii="等线(中文正文)" w:hAnsi="等线(中文正文)" w:cs="等线(中文正文)" w:eastAsia="等线(中文正文)"/>
          <w:b w:val="false"/>
          <w:i w:val="false"/>
          <w:sz w:val="20"/>
        </w:rPr>
        <w:t/>
      </w:r>
    </w:p>
    <w:p>
      <w:pPr>
        <w:pStyle w:val="ab"/>
      </w:pPr>
      <w:r>
        <w:t>How does the speaker describe the process of reaching decisions on customer conduct?</w:t>
      </w:r>
    </w:p>
    <w:p>
      <w:r>
        <w:rPr>
          <w:rFonts w:ascii="等线(中文正文)" w:hAnsi="等线(中文正文)" w:cs="等线(中文正文)" w:eastAsia="等线(中文正文)"/>
          <w:b w:val="false"/>
          <w:i w:val="false"/>
          <w:sz w:val="20"/>
        </w:rPr>
        <w:t>发言人1：The process involves making decisions on whether there is any inappropriate conduct and taking very timely remedy action against it if needed.</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2026-05-31T05:30:59Z</dcterms:created>
  <dc:creator>Apache POI</dc:creator>
</cp:coreProperties>
</file>