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【摩根士丹利】研报解读：美团业绩解读260528_原文</w:t>
      </w:r>
    </w:p>
    <w:p>
      <w:pPr>
        <w:jc w:val="center"/>
      </w:pPr>
      <w:r>
        <w:rPr>
          <w:rFonts w:ascii="等线(中文正文)" w:hAnsi="等线(中文正文)" w:cs="等线(中文正文)" w:eastAsia="等线(中文正文)"/>
          <w:b w:val="false"/>
          <w:i w:val="false"/>
          <w:sz w:val="20"/>
        </w:rPr>
        <w:t>2026年05月28日 22:56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咱们要聊的是美团在本地生活和即时配送领域的持续投入带来的亏损收窄。以及美团在这个过程当中如何去逐步的实现盈利，还有它未来的发展到底怎么样。是啊，这个话题最近真的很火，那我们就直接开始今天的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首先我们要讨论的就是2026年一季度美团的这个业绩和盈利的展望。美团在核心本地商业和新业务上面的这个运营情况到底怎么样？亏损情况是怎么样的？好的，我们先来看看核心本地商业，他在2020年一季度的运营亏损是负的4亿3000万人民币，然后其中及时配送这块亏了8亿4000万，到店酒旅是赚了4亿1000万。对那这个核心本地商业预计会在二季度实现盈亏平衡。那新业务新业务这块有没有什么新的东西？新业务新业务一季度亏了2亿7000万，美团对新业务的策略也是主要在现有市场的基础上继续扩张，然后整体一季度的这个调整后，息税折旧摊销前利润的亏损是5亿7000万。所以说这个及时配送和到店酒旅这两块，美团和阿里巴巴他们俩的亏损情况，包括盈利的节奏到底有哪些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w:t>
      </w:r>
    </w:p>
    <w:p>
      <w:r>
        <w:rPr>
          <w:rFonts w:ascii="等线(中文正文)" w:hAnsi="等线(中文正文)" w:cs="等线(中文正文)" w:eastAsia="等线(中文正文)"/>
          <w:b w:val="false"/>
          <w:i w:val="false"/>
          <w:sz w:val="20"/>
        </w:rPr>
        <w:t>这个的话美团这边我们看到它的盈利路径是越来越清晰了。主要的原因是因为阿里巴巴明确的给出了他的一个时间表，就是快速电商业务在2027财年和2028财年每年都要减亏一半，2029财年要实现盈利，同时它的这个单位经济模型要在2027财年年底实现收支平衡。看来阿里巴巴的这个时间表也给整个行业带来了一些变化。没错，我们具体来看美团这边的话，一季度的即时配送业务预计会亏8亿4000万，然后二季度会亏4亿4000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阿里巴巴这边它的亏损，我们预计是在2026年的第四季度会亏18亿，然后2027年的第一季度会亏15亿。美团这边他的这个单均亏损是一季度是负的1.3块，然后二季度是负的6毛，到三季度就会实现单均的收支平衡了。所以其实美团这边的话，他的这个减亏的速度是有可能会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好的，那到店酒店及旅游这一块，美团在2020年一季度的一个表现，包括他的这个竞争格局是怎么样的。美团这块的话，2026年一季度的到店酒店及旅游的GTV和收入分别是同比增长了10%和9%。他的这个运营利润是基本和上一个季度持平的，是4亿1000万，他的这个利润率是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w:t>
      </w:r>
    </w:p>
    <w:p>
      <w:r>
        <w:rPr>
          <w:rFonts w:ascii="等线(中文正文)" w:hAnsi="等线(中文正文)" w:cs="等线(中文正文)" w:eastAsia="等线(中文正文)"/>
          <w:b w:val="false"/>
          <w:i w:val="false"/>
          <w:sz w:val="20"/>
        </w:rPr>
        <w:t>那这么说的话，这个抖音的本地生活的动作是不是对美团的压力没有那么大？怎么说呢？虽然说抖音把他的这个随心团升级成了抖音即时达，然后还推出了这个独立的抖生生的APP，还发了10亿的消费券去搞这个六一八的促销。但是美团其实在一季度的这个增速的下滑是很有限的。但是我们还是要关注一下后续的变化，因为二季度美团的这个收入和利润率的下行风险还是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明白新业务这块，美团在2026年一季度新业务的亏损情况怎么样？然后海外市场和这个整体的布局有什么新的动作？新业务这块的话，2026年一季度他的这个运营亏损是2亿7000万，然后比2025年的四季度的4亿7000万是有一个明显的收窄的。海外的这个kita，他的重心也是在现有市场的深耕上面，没有说再去开拓新的。请关注公众号思维纪要社，更多纪要请加V西安20210130市场。所以说海外市场是不是已经有一些成效了？是的，就是沙特那边的这个单位经济模型持续的优化，已经快要盈亏平衡了，然后香港这边是已经持续盈利了，所以我们预计2026年全年的新业务的亏损不会超过2025年的这个负的10亿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好的，下面我们就来进入到估值和投资建议的这个部分。就是说摩根斯坦利是怎么给美团定出这个目标价的。然后主要是用的什么样的估值方法，有什么样的核心的假设。的话摩根士坦利给美团定的这个目标价是120港币，然后评级是增持。那估值的话主要的还是用的DCF，就是现金流折现的方法。然后其中关键的假设是这个WACC，也就是加权平均资本成本是12%点，然后这个永续增长率是3%，这个都没有变。盈利预测的话是2027年开始每单盈利一块钱。然后到店酒店及旅游的利润率会逐步的提升到30%，对应的2027年的PE是11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这个摩根士丹利给美团定的这个目标价和现在的股价比有多少空间？然后现在这个市场的一些关键的指标是多少？目标价是120港币，然后现在的价格是77.7块港币，所以他的这个潜在的涨幅是54%。然后52周的股价范围是73块6到149块8港币，然后它的市值是6065亿美元，企业价值是3622亿美元。然后他的这个流通股数是6110 200万股，然后它的日均成交额是700 0 800万美元，听起来还挺诱人的那这个摩根斯坦利和这个市场的一致预期，在美团的盈利和估值上面具体有哪些差异？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摩根士丹利预测美团2025年到2028年的每股收益分别是负的3.15，负的0.4、45.97和8.31。市场的一致预期是负的2.71，负的0.57、4.39和7.03。然后摩根士丹利的这个模型里面，美团的营收是从364.9亿，然后逐步的增长到554亿。然后净利润是从负的23.4亿到41亿3000万。那对应的市盈率是从无法计算到14.4倍，然后再到10倍，然后企业价值倍数是从1.3倍逐步的下降到0.4倍，市净率是从3.8倍下降到1.7倍，然后IOE是从负的13.5%提升到正的22.2%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所以摩根士丹利和这个市场的一致预期，在这些关键的财务指标上面还是有挺大的分歧的。是的，然后摩根士坦利用的是他自己的这个model wear的框架。然后盈利的预测是基于这个GAAP的准则，或者是说类似的一个准则。市场的一致预期的这些数据大部分都是来自于definitive estimates。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06:54</w:t>
      </w:r>
    </w:p>
    <w:p>
      <w:r>
        <w:rPr>
          <w:rFonts w:ascii="等线(中文正文)" w:hAnsi="等线(中文正文)" w:cs="等线(中文正文)" w:eastAsia="等线(中文正文)"/>
          <w:b w:val="false"/>
          <w:i w:val="false"/>
          <w:sz w:val="20"/>
        </w:rPr>
        <w:t>好的，在投资评级和风险提示这方面，摩根士丹利是怎么来提醒投资？这就是关于潜在的利益冲突和报告的客观性。摩根士丹利这边的话就是他会在研究报告当中非常明确的披露他的这个分析师是不是持有这个公司的股份，然后他的这个薪酬是不是和这个研究报告的内容直接挂钩。然后包括他的这个公司有没有在做相关的投资银行的业务，或者是说有没有做相关的自营的交易。那这些东西都是为了让投资者能够更好的去判断这个报告的客观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明白了，那接下来我们要聊的是2026年一季度的这个财报预览的一些关键的绩效指标。这些指标和市场的一致预期相比是一个什么样的情况？然后会对未来的盈利预测会有什么样的影响？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核心本地商业的这个季度的运营亏损是符合预期的，就是负的4亿3000万。其中即时配送是亏了8亿4000万，到店酒旅是赚了4亿1000万，然后新业务的亏损是2亿7000万，调整后的EBITDA的亏损是5亿7000万。整体来看的话，这些数据出来之后，市场对于美团未来12个月的每股收益的一致预期基本没有什么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行，我们接下来要聊的是2026年一季度的这个财报的详细的预览，就是美团在这个季度里面的营收、成本、毛利这些东西到底是多少，然后跟市场的一致预期相比是一个什么样的情况。美团一季度的营收是910亿5400万，同比是增长了5%，然后环比是下降了1%，市场的一致预期是9040900万，那美团比这个预期是高了0.7%，然后呢，营业成本是671亿5000万，同比是涨了24%环比基本持平，但是，比市场的一致预期是高了5.9%。那这个成本的上升是不是对毛利和利润产生了比较大的压力？对，所以他的这个毛利是2390400万，同比是大跌了26%，环比也跌了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比市场的一致预期是低了11.4%。经营亏损是扩大到了98亿9600万，净亏损是92亿7200万，调整后的EBITDA是负的57亿2300万。那那这些数据都是比市场的一致预期要差的那在核心本地商业和新业务这两块，一季度的收入和利润率到底是多少？然后和市场的预期比是怎么样的？核心本地商业一季度的收入是643亿7500万，同比基本持平，环比微降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比市场的一致预期是高了0.9%，经营利润率是负的6.6%。比市场的一致预期是略高。新业务的收入是266亿7900万，同比是涨了20%，环比是跌了2%，基本和市场的一致预期是持平的，然后经营利润率是负的9.9%，比市场的一致预期是稍微低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懂了，下面我们要讲的这个主题是估值的方法。摩根斯坦利在给美团进行估值的时候用的是DCF。DCF里面最核心的假设是什么？然后美团未来的现金流和盈利是怎么来预测的？摩根士丹利这边给美团定的这个目标价是120港币，还是用的DCF的这个方法。关键的假设是WACC是12%，然后永续增长率是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那这个WACC的12%是考虑到了目前这个竞争环境的不确定性，所以风险水平是比较高的那美团未来的这个自由现金流和盈利会怎么变呢？就是摩根士丹利的这个模型里面，美团的这个非ifrs的经营利润是会从2026年的负的12亿1200万，然后逐步的增长到2035年的92亿、1060万。这个自由现金流是在2028年之后就会稳定的增长，2027年的这个目标PE是17倍，原来是这样，那接下来我们要聊的是这个财务摘要，就是美团过去几年到未来几年的核心的利润表的一些项目。收入的增长、利润的增长、利润率的变化，然后包括这个每股收益的变化。美团的这个总收入是从2023年的2767亿4500万，增长到了2028年的5540亿1400万。核心本地商业的经营利润是从2023年的386亿9900万，到2025年是负的690400万，再到2028年是677亿1900万。新业务的经营利润率是从2023年的4.8%，到2025年是负的6.9%，再到2028年回升到9.2%，到2028年回升到9.2%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每股收益也是类似的，是从2023年的2.11块，到2025年是负的3.92块，再到2028年是6.67块。这个非ifrs的这个指标，美团的调整后的EBITDA和净利润，它的这个趋势是怎么样的？非ifrs的调整后的EBITDA是从2023年的238 8亿7800，然后呢，到2025年是负的137亿8300万，然后呢，再到2028年是779亿6200。然后呢，净利润也是类似的，是从2023年的232亿5300万，然后呢，到2025年是负的186亿4800万，然后呢，再到2028年是512亿7800万。这个调整后的每股收益是从2023年的3.6块，到2025年是负的3.15，再到2028年是8块31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13:37</w:t>
      </w:r>
    </w:p>
    <w:p>
      <w:r>
        <w:rPr>
          <w:rFonts w:ascii="等线(中文正文)" w:hAnsi="等线(中文正文)" w:cs="等线(中文正文)" w:eastAsia="等线(中文正文)"/>
          <w:b w:val="false"/>
          <w:i w:val="false"/>
          <w:sz w:val="20"/>
        </w:rPr>
        <w:t>好的，美团的这个资产负债表的情况，就是最近几年它的这个现金，它的投资，它的这个债务有什么样的变化？美团的这个现金及现金等价物是从2023年的333亿4000万。到2025年是1067亿7100万，再到2028年是1825亿3100万，到2028年是1825亿3100万，到2025年是6060062万，然后呢，到2028年是持平的，然后呢，这个总负债是从2023年的1410亿7300万，然后呢，到2025年是1959亿2200万，然后呢，到2028年是2218亿5300万，然后呢，总权益是从2023年的1519亿5600万，然后呢，到2025年是1509亿8800万，到2028年是2367亿，9100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美团的这个现金流的情况，最近几年它的这个经营现金流、投资现金流、融资现金流有什么样的变化？然后自由现金流有什么样的变？美团的这个经营现金流是从2023年的405亿，2200万，到2025年是负的138亿1500万，再到2028年是740亿4000万。投资现金流是从2023年的负的246亿6400万，到2025年是297亿7300万，再到2028年是负的143亿5600万。融资现金流是从2023年的负的27亿8100万，到2025年是212亿4300万，再到2028年是负的64亿7300万。这个自由现金流对收入的比例是从2023年的11.1%，到2025年是负的8.7%，再到2028年是回升到9.6%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15:59</w:t>
      </w:r>
    </w:p>
    <w:p>
      <w:r>
        <w:rPr>
          <w:rFonts w:ascii="等线(中文正文)" w:hAnsi="等线(中文正文)" w:cs="等线(中文正文)" w:eastAsia="等线(中文正文)"/>
          <w:b w:val="false"/>
          <w:i w:val="false"/>
          <w:sz w:val="20"/>
        </w:rPr>
        <w:t>OK这个风险回报就是摩根士丹利是怎么来描述美团的这个价格目标的。然后是怎么来通过这个现金流折现的方法来推算出这个目标价的。摩根斯坦利给美团定的这个目标价是120港币，他的这个基础的情况是通过现金流折现的方法来计算的。关键的假设是WACC是12%，然后永续增长率是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16:28</w:t>
      </w:r>
    </w:p>
    <w:p>
      <w:r>
        <w:rPr>
          <w:rFonts w:ascii="等线(中文正文)" w:hAnsi="等线(中文正文)" w:cs="等线(中文正文)" w:eastAsia="等线(中文正文)"/>
          <w:b w:val="false"/>
          <w:i w:val="false"/>
          <w:sz w:val="20"/>
        </w:rPr>
        <w:t>那这个摩根士丹利是怎么来分析美团的这个风险回报的？他的这个牛熊的情境都有哪些？核心的假设这个的话，摩根士丹利是通过这个期权的隐含波动率，来计算出了未来一年美团的股价会落在不同区间的风险中性概率。他的这个牛市区间是看到180港币，对应的是2026年的PE是19倍。收入的年复合增速是14%，调整后的EBITDA的利润率是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它的这个熊市区间是看到70港币，对应的是2026年的PE是15倍，收入的年复合增速是11%。调整后的EBITDA的利润率是负的2%。他的这个基础的情境是120港币，对应的是2026年的PE是17倍，收入的年复合增速是13%，调整后的EBITDA的利润率是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听起来这个牛熊之间的差距还是挺大的那这个摩根斯坦利他对于美团的这个投资的观点是怎么来权衡这个短期的压力和长期的优势的？摩根斯坦利认为美团在短期内会面临一些盈利的不确定性，但是他的这个长期的护城河依然是非常稳固的。就是他的这个外卖的业务所，虽然说市场份额可能会从目前的70%到75%，回落到65%以上。但是它依然会是这个行业的龙头。这个即时零售的市场虽然说空间会比之前预计的要更大一些，到2030年是2万亿的规模。但是这个行业的参与者会变多，所以竞争会更加激烈。摩根斯坦利也认为目前美团的这个风险和回报的情况还是不错的。但是他更看好阿里巴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行吧。那我们接下来讲的这个主题是关键的盈利的输入和投资的驱动力。摩根斯坦利在做这个盈利预测的时候，他的这个收入毛利一边AITDA这些核心的假设是怎么来设定的？摩根斯坦利预测美团2025年到2028年的这个总收入，是会从3648亿5500万，增长到5540亿1400万。他的这个毛利是会从1111亿9500万，增长到2099亿9400万。调整后的EBITDA是会从负的137亿8300万，扭亏为盈到779亿6200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19:20</w:t>
      </w:r>
    </w:p>
    <w:p>
      <w:r>
        <w:rPr>
          <w:rFonts w:ascii="等线(中文正文)" w:hAnsi="等线(中文正文)" w:cs="等线(中文正文)" w:eastAsia="等线(中文正文)"/>
          <w:b w:val="false"/>
          <w:i w:val="false"/>
          <w:sz w:val="20"/>
        </w:rPr>
        <w:t>美团的这个盈利和增长，它的核心的驱动因素是什么？核心的驱动因素有三个。第一个是外卖的市场份额的提升和利润率的改善。第二个是商家的变现能力的增强，就是佣金和广告的费率的提升。第三个是新业务的投资策略能够有效的扩大。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19:46</w:t>
      </w:r>
    </w:p>
    <w:p>
      <w:r>
        <w:rPr>
          <w:rFonts w:ascii="等线(中文正文)" w:hAnsi="等线(中文正文)" w:cs="等线(中文正文)" w:eastAsia="等线(中文正文)"/>
          <w:b w:val="false"/>
          <w:i w:val="false"/>
          <w:sz w:val="20"/>
        </w:rPr>
        <w:t>美团的这个目标市场。好的，美团的这个收入主要是来自于哪些区域？然后摩根斯坦利是怎么来分析美团的这个风险的？就是它的这个上行的风险和下行的风险分别是什么？美团的这个收入几乎全部都是来自于中国大陆，有不到10%是来自于亚太地区其他国家和地区，以及中东和非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20:10</w:t>
      </w:r>
    </w:p>
    <w:p>
      <w:r>
        <w:rPr>
          <w:rFonts w:ascii="等线(中文正文)" w:hAnsi="等线(中文正文)" w:cs="等线(中文正文)" w:eastAsia="等线(中文正文)"/>
          <w:b w:val="false"/>
          <w:i w:val="false"/>
          <w:sz w:val="20"/>
        </w:rPr>
        <w:t>摩根斯坦利认为美团的这个股价的上行的风险主要是在于外卖的市场份额和利润率的提升超预期。商家是ARPU的提升超预期，新业务的投资能够带来更多的回报。下行的风险主要是在于外卖和即时零售的竞争加剧，新业务持续的亏损并且重资产运营，宏观经济的复苏不及预期，还有就是监管的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明白了，那美团的这个机构持股的情况是怎么样的？然后摩根士丹利的这个盈利预测和市场的一致预期相比有哪些不同？美团的这个机构持股的比例是42.4%，摩根斯坦利预测美团2026年的这个收入是4176亿，4400万。市场的一致预期是4052亿，4600万。摩根士丹利预测的这个EBITDA是520.6亿，市场的一致预期是519.7亿，摩根士丹利预测的这个净利润是负的89.82亿，市场的一致预期是负的44.29亿，摩根士丹利预测的这个每股收益是负的0.44，市场的一致预期是负的0.4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好的，我们今天聊了很多关于美团的一季度的业绩，也聊了很多关于他的这个核心业务和新业务的一些盈利的前景。也聊了很多关于他的估值的方法和他的风险回报的情况。说的没错，这就是今天的全部内容了，感谢大家的收听，我们下期再见吧，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2026-05-28T14:59:14Z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E6636BB100BBAFBB4581D91E6DDB80141AF6BE0CE37DD5EDCA01463F44DFE54ADEBB9DEC4A57EBD4A81BA738891F4090926DC4C3FB2B2848577D6C7D5F0DCED7423C935</vt:lpwstr>
  </property>
</Properties>
</file>