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招商传媒  Token新时代，传媒游戏和AI应用有望迎来价值重估 260525_导读</w:t>
      </w:r>
    </w:p>
    <w:p>
      <w:pPr>
        <w:pStyle w:val="a0"/>
        <w:jc w:val="center"/>
      </w:pPr>
      <w:r>
        <w:t>2026年05月26日 01:38</w:t>
      </w:r>
    </w:p>
    <w:p>
      <w:pPr>
        <w:pStyle w:val="a7"/>
      </w:pPr>
      <w:r>
        <w:t>关键词</w:t>
      </w:r>
    </w:p>
    <w:p>
      <w:r>
        <w:rPr>
          <w:rFonts w:ascii="等线(中文正文)" w:hAnsi="等线(中文正文)" w:cs="等线(中文正文)" w:eastAsia="等线(中文正文)"/>
          <w:b w:val="false"/>
          <w:i w:val="false"/>
          <w:sz w:val="20"/>
        </w:rPr>
        <w:t xml:space="preserve">人工智能 游戏 token 付费 商业模式 大模型 订阅制 API调用 短视频 直播 教育 算力 应用 付费习惯 资本开支 AR应用 产业趋势 行业龙头 AI应用 传媒板块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顾佳深入分析了AI技术在传媒领域的应用和未来发展方向。她指出，尽管AI不会全面取代软件工作，但已在游戏、影视和短视频等行业产生深远影响。尽管Deepfake等AI技术的成本下降预示着行业持续进步，但短期内不会根本改变这些领域的付费习惯。顾佳强调，未来商业模式将侧重于基于token的付费系统，这一模式国内外有差异，但中国娱乐市场消费潜力巨大。她看好中国传媒和AI应用公司与游戏、影视等娱乐龙头合作，通过token运营等方式实现共赢，预示着该领域长期增长的前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AI应用趋势与盈利模式探讨</w:t>
      </w:r>
    </w:p>
    <w:p>
      <w:r>
        <w:rPr>
          <w:rFonts w:ascii="等线(中文正文)" w:hAnsi="等线(中文正文)" w:cs="等线(中文正文)" w:eastAsia="等线(中文正文)"/>
          <w:b w:val="false"/>
          <w:i w:val="false"/>
          <w:sz w:val="20"/>
        </w:rPr>
        <w:t>会议强调了AI应用在产业趋势中的重要性，特别是其盈利模式和付费方式，指出尽管资本市场对AI硬件和资本开支热情高涨，但商业回报的本质不可忽视。研究者认为，AI虽能取代大量白领工作，但无法完全取代需要经验和文笔的业务，如撰写研究报告。</w:t>
      </w:r>
    </w:p>
    <w:p>
      <w:r>
        <w:rPr>
          <w:rFonts w:ascii="等线(中文正文)" w:hAnsi="等线(中文正文)" w:cs="等线(中文正文)" w:eastAsia="等线(中文正文)"/>
          <w:b w:val="false"/>
          <w:i w:val="false"/>
          <w:sz w:val="20"/>
        </w:rPr>
        <w:t/>
      </w:r>
    </w:p>
    <w:p>
      <w:pPr>
        <w:pStyle w:val="ab"/>
        <w:numPr>
          <w:numId w:val="2"/>
        </w:numPr>
      </w:pPr>
      <w:r>
        <w:t>03:32 游戏影视行业受AI影响有限，估值洼地显现</w:t>
      </w:r>
    </w:p>
    <w:p>
      <w:r>
        <w:rPr>
          <w:rFonts w:ascii="等线(中文正文)" w:hAnsi="等线(中文正文)" w:cs="等线(中文正文)" w:eastAsia="等线(中文正文)"/>
          <w:b w:val="false"/>
          <w:i w:val="false"/>
          <w:sz w:val="20"/>
        </w:rPr>
        <w:t>讨论了游戏影视行业在全球范围内受人工智能影响较小，以迪士尼、奈飞为例，其股价走势主要由主营业务和利润决定。指出华中游戏公司作为全球龙头，估值仅十倍左右，存在估值洼地，值得重视。海外游戏公司如Take Two市值虽高，但业绩亏损，相比之下，A股游戏股自春节后持续下跌，但基于AI不会取代游戏影视的逻辑，其投资价值显现。</w:t>
      </w:r>
    </w:p>
    <w:p>
      <w:r>
        <w:rPr>
          <w:rFonts w:ascii="等线(中文正文)" w:hAnsi="等线(中文正文)" w:cs="等线(中文正文)" w:eastAsia="等线(中文正文)"/>
          <w:b w:val="false"/>
          <w:i w:val="false"/>
          <w:sz w:val="20"/>
        </w:rPr>
        <w:t/>
      </w:r>
    </w:p>
    <w:p>
      <w:pPr>
        <w:pStyle w:val="ab"/>
        <w:numPr>
          <w:numId w:val="3"/>
        </w:numPr>
      </w:pPr>
      <w:r>
        <w:t>06:21 AI商业模式与Token付费策略探讨</w:t>
      </w:r>
    </w:p>
    <w:p>
      <w:r>
        <w:rPr>
          <w:rFonts w:ascii="等线(中文正文)" w:hAnsi="等线(中文正文)" w:cs="等线(中文正文)" w:eastAsia="等线(中文正文)"/>
          <w:b w:val="false"/>
          <w:i w:val="false"/>
          <w:sz w:val="20"/>
        </w:rPr>
        <w:t>对话深入探讨了人工智能领域的四种主要盈利模式：订阅制、API调用、基于完成任务的付费以及token计费。重点分析了国内外市场差异，指出订阅制在国内推广难度较大，而API调用和token计费更受关注。特别提到deep fake降价策略背后的长远规划，即通过低价token抢占游戏、短视频等领域的用户基础，为未来商业模式的转变做准备。</w:t>
      </w:r>
    </w:p>
    <w:p>
      <w:r>
        <w:rPr>
          <w:rFonts w:ascii="等线(中文正文)" w:hAnsi="等线(中文正文)" w:cs="等线(中文正文)" w:eastAsia="等线(中文正文)"/>
          <w:b w:val="false"/>
          <w:i w:val="false"/>
          <w:sz w:val="20"/>
        </w:rPr>
        <w:t/>
      </w:r>
    </w:p>
    <w:p>
      <w:pPr>
        <w:pStyle w:val="ab"/>
        <w:numPr>
          <w:numId w:val="4"/>
        </w:numPr>
      </w:pPr>
      <w:r>
        <w:t>11:29 Token与娱乐产业融合：构建新型付费模式</w:t>
      </w:r>
    </w:p>
    <w:p>
      <w:r>
        <w:rPr>
          <w:rFonts w:ascii="等线(中文正文)" w:hAnsi="等线(中文正文)" w:cs="等线(中文正文)" w:eastAsia="等线(中文正文)"/>
          <w:b w:val="false"/>
          <w:i w:val="false"/>
          <w:sz w:val="20"/>
        </w:rPr>
        <w:t>对话讨论了通过游戏、直播、教育等娱乐化消费场景消耗Token，形成正向循环，认为这比单纯依赖大模型付费更符合国内商业环境。强调未来市场将由AR应用主导，Token的使用应跨越行业界限，满足多样化需求，而非仅服务于大模型。</w:t>
      </w:r>
    </w:p>
    <w:p>
      <w:r>
        <w:rPr>
          <w:rFonts w:ascii="等线(中文正文)" w:hAnsi="等线(中文正文)" w:cs="等线(中文正文)" w:eastAsia="等线(中文正文)"/>
          <w:b w:val="false"/>
          <w:i w:val="false"/>
          <w:sz w:val="20"/>
        </w:rPr>
        <w:t/>
      </w:r>
    </w:p>
    <w:p>
      <w:pPr>
        <w:pStyle w:val="ab"/>
        <w:numPr>
          <w:numId w:val="5"/>
        </w:numPr>
      </w:pPr>
      <w:r>
        <w:t>15:17 大模型与行业龙头合作推动AI应用发展</w:t>
      </w:r>
    </w:p>
    <w:p>
      <w:r>
        <w:rPr>
          <w:rFonts w:ascii="等线(中文正文)" w:hAnsi="等线(中文正文)" w:cs="等线(中文正文)" w:eastAsia="等线(中文正文)"/>
          <w:b w:val="false"/>
          <w:i w:val="false"/>
          <w:sz w:val="20"/>
        </w:rPr>
        <w:t>对话讨论了大模型在中国市场的应用前景，强调行业龙头如腾讯、阿里在AI领域的独特价值，认为大模型需与行业合作而非独立发展，提出通过token运营与行业龙头合作是符合中国商业模式的策略，看好传媒、AI应用、游戏领域的未来发展潜力。</w:t>
      </w:r>
    </w:p>
    <w:p>
      <w:r>
        <w:rPr>
          <w:rFonts w:ascii="等线(中文正文)" w:hAnsi="等线(中文正文)" w:cs="等线(中文正文)" w:eastAsia="等线(中文正文)"/>
          <w:b w:val="false"/>
          <w:i w:val="false"/>
          <w:sz w:val="20"/>
        </w:rPr>
        <w:t/>
      </w:r>
    </w:p>
    <w:p>
      <w:pPr>
        <w:pStyle w:val="ab"/>
        <w:numPr>
          <w:numId w:val="6"/>
        </w:numPr>
      </w:pPr>
      <w:r>
        <w:t>19:47 AI与传媒产业融合：Token经济下的估值修复</w:t>
      </w:r>
    </w:p>
    <w:p>
      <w:r>
        <w:rPr>
          <w:rFonts w:ascii="等线(中文正文)" w:hAnsi="等线(中文正文)" w:cs="等线(中文正文)" w:eastAsia="等线(中文正文)"/>
          <w:b w:val="false"/>
          <w:i w:val="false"/>
          <w:sz w:val="20"/>
        </w:rPr>
        <w:t>讨论了AI技术，特别是大模型，与影视、游戏等传媒产业的深度融合，以及通过Token经济模式实现的价值流转和估值提升。强调了AI应用与算力需求相辅相成，未来各行业对Token的消耗将推动算力需求增长，从而带动相关公司估值上行。传媒公司，尤其是腾讯、阿里等龙头，因其在Token运营商业模式中的核心地位，有望迎来估值修复。</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强调会议内容专为专业投资机构客户或受邀客户准备，重申发言与信息不构成投资建议，禁止未经授权传播。他指出研究产业趋势至关重要，重点讨论了AR和AI的付费模式、盈利前景，强调资本市场对此研究不足。面对AI可能影响就业的担忧，他指出AI更多提升效率而非取代，强调其在游戏、影视、教育等行业的应用与潜力。分析了不同AI商业模式的优劣，并预测未来趋势。最后，基于对中国市场的深刻理解与AI技术发展，他认为传媒和AI应用行业将迎来估值修复机会，感谢参与者理解和支持，并介绍了会议后续资源与联系方式。</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问：在周末的研究报告中，你们主要讨论了什么问题？</w:t>
      </w:r>
    </w:p>
    <w:p>
      <w:r>
        <w:rPr>
          <w:rFonts w:ascii="等线(中文正文)" w:hAnsi="等线(中文正文)" w:cs="等线(中文正文)" w:eastAsia="等线(中文正文)"/>
          <w:b w:val="false"/>
          <w:i w:val="false"/>
          <w:sz w:val="20"/>
        </w:rPr>
        <w:t>发言人1 答：我们周末重点讨论的是AR人工智能的付费模式和盈利模式，因为资本市场对于硬件和资本开支投入后商业回报的探讨还较为欠缺。</w:t>
      </w:r>
    </w:p>
    <w:p>
      <w:r>
        <w:rPr>
          <w:rFonts w:ascii="等线(中文正文)" w:hAnsi="等线(中文正文)" w:cs="等线(中文正文)" w:eastAsia="等线(中文正文)"/>
          <w:b w:val="false"/>
          <w:i w:val="false"/>
          <w:sz w:val="20"/>
        </w:rPr>
        <w:t/>
      </w:r>
    </w:p>
    <w:p>
      <w:pPr>
        <w:pStyle w:val="ab"/>
      </w:pPr>
      <w:r>
        <w:t>发言人1 问：你认为AI是否会对软件行业，特别是对你的工作产生颠覆和取代作用？</w:t>
      </w:r>
    </w:p>
    <w:p>
      <w:r>
        <w:rPr>
          <w:rFonts w:ascii="等线(中文正文)" w:hAnsi="等线(中文正文)" w:cs="等线(中文正文)" w:eastAsia="等线(中文正文)"/>
          <w:b w:val="false"/>
          <w:i w:val="false"/>
          <w:sz w:val="20"/>
        </w:rPr>
        <w:t>发言人1 答：虽然AI现在能够整合大量信息并形成图表、数据和观点，但它缺乏人味和逻辑框架构建的能力。因此，我认为AI确实取代了大量白领工作，但对于很多业务而言，AI无法取代人的创造性与深度思考，我的工作不会被取代。</w:t>
      </w:r>
    </w:p>
    <w:p>
      <w:r>
        <w:rPr>
          <w:rFonts w:ascii="等线(中文正文)" w:hAnsi="等线(中文正文)" w:cs="等线(中文正文)" w:eastAsia="等线(中文正文)"/>
          <w:b w:val="false"/>
          <w:i w:val="false"/>
          <w:sz w:val="20"/>
        </w:rPr>
        <w:t/>
      </w:r>
    </w:p>
    <w:p>
      <w:pPr>
        <w:pStyle w:val="ab"/>
      </w:pPr>
      <w:r>
        <w:t>发言人1 问：从美国游戏公司的表现来看，人工智能对其影视游戏板块有何影响？</w:t>
      </w:r>
    </w:p>
    <w:p>
      <w:r>
        <w:rPr>
          <w:rFonts w:ascii="等线(中文正文)" w:hAnsi="等线(中文正文)" w:cs="等线(中文正文)" w:eastAsia="等线(中文正文)"/>
          <w:b w:val="false"/>
          <w:i w:val="false"/>
          <w:sz w:val="20"/>
        </w:rPr>
        <w:t>发言人1 答：即使在美国发达的人工智能时代，影视游戏板块基本未受到太大影响，股价走势主要由原有产品线和游戏产品决定。以华纳兄弟和Take-Two等游戏公司为例，它们的业绩并未因人工智能而下滑，反而股价保持相对稳定。</w:t>
      </w:r>
    </w:p>
    <w:p>
      <w:r>
        <w:rPr>
          <w:rFonts w:ascii="等线(中文正文)" w:hAnsi="等线(中文正文)" w:cs="等线(中文正文)" w:eastAsia="等线(中文正文)"/>
          <w:b w:val="false"/>
          <w:i w:val="false"/>
          <w:sz w:val="20"/>
        </w:rPr>
        <w:t/>
      </w:r>
    </w:p>
    <w:p>
      <w:pPr>
        <w:pStyle w:val="ab"/>
      </w:pPr>
      <w:r>
        <w:t>发言人1 问：关于人工智能的商业模式，你们有哪些具体分析？</w:t>
      </w:r>
    </w:p>
    <w:p>
      <w:r>
        <w:rPr>
          <w:rFonts w:ascii="等线(中文正文)" w:hAnsi="等线(中文正文)" w:cs="等线(中文正文)" w:eastAsia="等线(中文正文)"/>
          <w:b w:val="false"/>
          <w:i w:val="false"/>
          <w:sz w:val="20"/>
        </w:rPr>
        <w:t>发言人1 答：我们研究了人工智能的几种付费商业模式，包括订阅制（如OpenAI的88%收入来自订阅）、API调用（Anthropic可能高达70%以上收入来自API调用）以及企业服务费和基于模型完成工作的付费方式。同时，我们还提到了token付费模式，比如用户使用多少token就支付多少钱。</w:t>
      </w:r>
    </w:p>
    <w:p>
      <w:r>
        <w:rPr>
          <w:rFonts w:ascii="等线(中文正文)" w:hAnsi="等线(中文正文)" w:cs="等线(中文正文)" w:eastAsia="等线(中文正文)"/>
          <w:b w:val="false"/>
          <w:i w:val="false"/>
          <w:sz w:val="20"/>
        </w:rPr>
        <w:t/>
      </w:r>
    </w:p>
    <w:p>
      <w:pPr>
        <w:pStyle w:val="ab"/>
      </w:pPr>
      <w:r>
        <w:t>发言人1 问：对于国内用户对付费习惯的影响，你有什么看法？</w:t>
      </w:r>
    </w:p>
    <w:p>
      <w:r>
        <w:rPr>
          <w:rFonts w:ascii="等线(中文正文)" w:hAnsi="等线(中文正文)" w:cs="等线(中文正文)" w:eastAsia="等线(中文正文)"/>
          <w:b w:val="false"/>
          <w:i w:val="false"/>
          <w:sz w:val="20"/>
        </w:rPr>
        <w:t>发言人1 答：国内用户对于月度订阅付费的习惯还需时间培养，目前来看，像体育视频、腾讯视频等国内平台的订阅付费体验并不理想，因此不认为国内用户会很快接受类似海外200美金的月度支付模式，比如用于AI模型的订阅付费。所以，在国内推行AI相关产品的订阅制付费模式还需耐心等待用户习惯的逐渐形成。</w:t>
      </w:r>
    </w:p>
    <w:p>
      <w:r>
        <w:rPr>
          <w:rFonts w:ascii="等线(中文正文)" w:hAnsi="等线(中文正文)" w:cs="等线(中文正文)" w:eastAsia="等线(中文正文)"/>
          <w:b w:val="false"/>
          <w:i w:val="false"/>
          <w:sz w:val="20"/>
        </w:rPr>
        <w:t/>
      </w:r>
    </w:p>
    <w:p>
      <w:pPr>
        <w:pStyle w:val="ab"/>
      </w:pPr>
      <w:r>
        <w:t>发言人1 问：API调用和大模型公司在当前竞争激烈的市场中，是否能通过涨价获得显著收益？大模型公司为何选择降价？</w:t>
      </w:r>
    </w:p>
    <w:p>
      <w:r>
        <w:rPr>
          <w:rFonts w:ascii="等线(中文正文)" w:hAnsi="等线(中文正文)" w:cs="等线(中文正文)" w:eastAsia="等线(中文正文)"/>
          <w:b w:val="false"/>
          <w:i w:val="false"/>
          <w:sz w:val="20"/>
        </w:rPr>
        <w:t>发言人1 答：目前在国内，由于大模型公司之间的激烈竞争，不太可能出现某一家公司能持续涨价的现象。尤其是考虑到Deep Stick等公司在降价策略上的表现，从这个角度看，API调用这一块业务虽有爆发性增长的可能性，但不会特别巨大。大模型公司降价的核心原因是意识到仅依靠现有的商业模式（如API调用订阅和任务完成）难以实现收入的爆发性增长。它们计划通过低价策略占领游戏、短视频、音乐和直播等领域，以消耗更多的token，并借鉴互联网早期通过低价获取用户的策略。</w:t>
      </w:r>
    </w:p>
    <w:p>
      <w:r>
        <w:rPr>
          <w:rFonts w:ascii="等线(中文正文)" w:hAnsi="等线(中文正文)" w:cs="等线(中文正文)" w:eastAsia="等线(中文正文)"/>
          <w:b w:val="false"/>
          <w:i w:val="false"/>
          <w:sz w:val="20"/>
        </w:rPr>
        <w:t/>
      </w:r>
    </w:p>
    <w:p>
      <w:pPr>
        <w:pStyle w:val="ab"/>
      </w:pPr>
      <w:r>
        <w:t>发言人1 问：未来真正消耗token的应用场景会是什么？</w:t>
      </w:r>
    </w:p>
    <w:p>
      <w:r>
        <w:rPr>
          <w:rFonts w:ascii="等线(中文正文)" w:hAnsi="等线(中文正文)" w:cs="等线(中文正文)" w:eastAsia="等线(中文正文)"/>
          <w:b w:val="false"/>
          <w:i w:val="false"/>
          <w:sz w:val="20"/>
        </w:rPr>
        <w:t>发言人1 答：未来真正消耗token的应用场景可能包括但不限于游戏中的道具消费，例如推出能自动反应文字、语音等内容的新型道具；直播打赏也可能转变为消耗token的新模式，形成类似抖音币的消费机制，同时结合AR应用，比如生成个性化、稀缺的角色或物品，以增强用户的付费意愿。</w:t>
      </w:r>
    </w:p>
    <w:p>
      <w:r>
        <w:rPr>
          <w:rFonts w:ascii="等线(中文正文)" w:hAnsi="等线(中文正文)" w:cs="等线(中文正文)" w:eastAsia="等线(中文正文)"/>
          <w:b w:val="false"/>
          <w:i w:val="false"/>
          <w:sz w:val="20"/>
        </w:rPr>
        <w:t/>
      </w:r>
    </w:p>
    <w:p>
      <w:pPr>
        <w:pStyle w:val="ab"/>
      </w:pPr>
      <w:r>
        <w:t>发言人1 问：国内市场的付费习惯和商业本质与海外有何不同？如何看待AI和大模型在国内的应用前景？</w:t>
      </w:r>
    </w:p>
    <w:p>
      <w:r>
        <w:rPr>
          <w:rFonts w:ascii="等线(中文正文)" w:hAnsi="等线(中文正文)" w:cs="等线(中文正文)" w:eastAsia="等线(中文正文)"/>
          <w:b w:val="false"/>
          <w:i w:val="false"/>
          <w:sz w:val="20"/>
        </w:rPr>
        <w:t>发言人1 答：在国内市场，大模型并不具备完全吞噬一切的能力。付费方式需要结合本土消费者的习惯和实际需求，通过与游戏、短视频、直播等各行各业的深度合作，利用token进行消费，形成正循环。此外，国内的人力成本相对较低，人力资本效率较高，鼓励就业而非裁员，因此市场更倾向于娱乐化的消费形式。与海外市场相比，国内对于AI和大模型的应用更加注重与具体场景结合，强调“AI+”的应用价值。大模型并非全能，如果仅依赖大模型输出内容并收取费用，可能会导致用户流失较快。然而，通过与行业龙头合作，采用token运营等方式，可以实现与用户的共赢共生，创造出符合中国商业模式生态和用户付费习惯的良好环境。这一逻辑有望在半年至一年后得到验证。</w:t>
      </w:r>
    </w:p>
    <w:p>
      <w:r>
        <w:rPr>
          <w:rFonts w:ascii="等线(中文正文)" w:hAnsi="等线(中文正文)" w:cs="等线(中文正文)" w:eastAsia="等线(中文正文)"/>
          <w:b w:val="false"/>
          <w:i w:val="false"/>
          <w:sz w:val="20"/>
        </w:rPr>
        <w:t/>
      </w:r>
    </w:p>
    <w:p>
      <w:pPr>
        <w:pStyle w:val="ab"/>
      </w:pPr>
      <w:r>
        <w:t>发言人1 问：在AI应用中，为什么认为token运营模式比大模型更具有前景？</w:t>
      </w:r>
    </w:p>
    <w:p>
      <w:r>
        <w:rPr>
          <w:rFonts w:ascii="等线(中文正文)" w:hAnsi="等线(中文正文)" w:cs="等线(中文正文)" w:eastAsia="等线(中文正文)"/>
          <w:b w:val="false"/>
          <w:i w:val="false"/>
          <w:sz w:val="20"/>
        </w:rPr>
        <w:t>发言人1 答：如果考虑收入，我们会发现token运营是目前可行的盈利模式，尤其对于那些拥有独特数据和无法替代内容的行业龙头公司。大模型虽然可以替代部分应用，但无法取代像王者荣耀、周杰伦歌曲或网络小说等具有独特版权的内容。这些公司因其独特的数据和不可替代性，在token消费上拥有真正的壁垒，只要存在替代，就很难实现有效收费。因此，看好与游戏、影视等行业的合作，未来可能通过token入股电影制作等方式进行合作，这将推动国内AI应用的发展。</w:t>
      </w:r>
    </w:p>
    <w:p>
      <w:r>
        <w:rPr>
          <w:rFonts w:ascii="等线(中文正文)" w:hAnsi="等线(中文正文)" w:cs="等线(中文正文)" w:eastAsia="等线(中文正文)"/>
          <w:b w:val="false"/>
          <w:i w:val="false"/>
          <w:sz w:val="20"/>
        </w:rPr>
        <w:t/>
      </w:r>
    </w:p>
    <w:p>
      <w:pPr>
        <w:pStyle w:val="ab"/>
      </w:pPr>
      <w:r>
        <w:t>发言人1 问：对于当前市场对AI应用中token运营商业模式的关注度不高，您怎么看？</w:t>
      </w:r>
    </w:p>
    <w:p>
      <w:r>
        <w:rPr>
          <w:rFonts w:ascii="等线(中文正文)" w:hAnsi="等线(中文正文)" w:cs="等线(中文正文)" w:eastAsia="等线(中文正文)"/>
          <w:b w:val="false"/>
          <w:i w:val="false"/>
          <w:sz w:val="20"/>
        </w:rPr>
        <w:t>发言人1 答：尽管目前市场关注度不高，但这正是研究的乐趣所在，也是存在巨大预期差的原因。实际上，除了大模型之外，像腾讯、阿里、阅文、QQ音乐等龙头公司也会在token运营中占据重要地位，它们会被深度整合，不可能被轻易颠覆。AI应用与传媒板块的紧密结合决定了未来人工智能收入的重要来源，并且这一逻辑对于理解未来发展趋势至关重要。</w:t>
      </w:r>
    </w:p>
    <w:p>
      <w:r>
        <w:rPr>
          <w:rFonts w:ascii="等线(中文正文)" w:hAnsi="等线(中文正文)" w:cs="等线(中文正文)" w:eastAsia="等线(中文正文)"/>
          <w:b w:val="false"/>
          <w:i w:val="false"/>
          <w:sz w:val="20"/>
        </w:rPr>
        <w:t/>
      </w:r>
    </w:p>
    <w:p>
      <w:pPr>
        <w:pStyle w:val="ab"/>
      </w:pPr>
      <w:r>
        <w:t>发言人1 问：AI应用的发展将如何影响传媒板块以及相关公司的估值？</w:t>
      </w:r>
    </w:p>
    <w:p>
      <w:r>
        <w:rPr>
          <w:rFonts w:ascii="等线(中文正文)" w:hAnsi="等线(中文正文)" w:cs="等线(中文正文)" w:eastAsia="等线(中文正文)"/>
          <w:b w:val="false"/>
          <w:i w:val="false"/>
          <w:sz w:val="20"/>
        </w:rPr>
        <w:t>发言人1 答：随着AI应用和算力的相辅相成，未来各个行业对AI的需求将日益增长，包括教育、游戏、影视、短视频等都会增加对AI技术的消耗，从而使得相关行业对算力的需求和估值同步提升。AI应用与传媒板块的紧密联系意味着它们将共同迎来估值修复的机会。同时，认可token运营商业模式的情况下，腾讯、阿里、阅文、QQ音乐等龙头公司将与大模型共荣共生，而非被轻易颠覆，因为仅靠订阅和IPI等方式实现盈利难度较大。最终形成算力提供给大模型，大模型再提供token给龙头公司，然后龙头公司通过AI应用产品将token销售给用户的完美产业链。</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2026-05-25T17:40:12Z</dcterms:created>
  <dc:creator>Apache POI</dc:creator>
</cp:coreProperties>
</file>