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东财能源开采  2026年第18期：安监再发力，煤价蓄势后有望再突破 260517_导读</w:t>
      </w:r>
    </w:p>
    <w:p>
      <w:pPr>
        <w:pStyle w:val="a0"/>
        <w:jc w:val="center"/>
      </w:pPr>
      <w:r>
        <w:t>2026年05月17日 22:37</w:t>
      </w:r>
    </w:p>
    <w:p>
      <w:pPr>
        <w:pStyle w:val="a7"/>
      </w:pPr>
      <w:r>
        <w:t>关键词</w:t>
      </w:r>
    </w:p>
    <w:p>
      <w:r>
        <w:rPr>
          <w:rFonts w:ascii="等线(中文正文)" w:hAnsi="等线(中文正文)" w:cs="等线(中文正文)" w:eastAsia="等线(中文正文)"/>
          <w:b w:val="false"/>
          <w:i w:val="false"/>
          <w:sz w:val="20"/>
        </w:rPr>
        <w:t xml:space="preserve">煤炭 煤价 进口煤 发改委 安监局 电厂库存 煤炭股 基本面 政策调控 供应端 需求端 煤化工 油价 天然气 AI趋势 安监 增产 库存 日耗 弹性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分析者对煤炭行业进行了深入分析，指出五一后板块出现显著调整，市场对其机会持保留态度。尽管如此，基于基本面，目前被视作是布局煤炭行业的良机，预期板块行情向好。讨论中提及，本周煤价稳定，港口价格未变，生产与进口数据显现积极信号，但政策调控与安全检查对市场构成影响。分析建议，当前回调后，煤炭板块提供了较好的投资配置时机，并推荐了具体股票标的。</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煤炭板块波动分析与行业前景展望</w:t>
      </w:r>
    </w:p>
    <w:p>
      <w:r>
        <w:rPr>
          <w:rFonts w:ascii="等线(中文正文)" w:hAnsi="等线(中文正文)" w:cs="等线(中文正文)" w:eastAsia="等线(中文正文)"/>
          <w:b w:val="false"/>
          <w:i w:val="false"/>
          <w:sz w:val="20"/>
        </w:rPr>
        <w:t>对话围绕煤炭板块近期波动展开，强调了基本面稳健向好的行业特点，并基于此继续看好煤炭板块行情，认为当前为布局最佳时机，同时结合本周基本面情况及展望进行了综合汇报。</w:t>
      </w:r>
    </w:p>
    <w:p>
      <w:r>
        <w:rPr>
          <w:rFonts w:ascii="等线(中文正文)" w:hAnsi="等线(中文正文)" w:cs="等线(中文正文)" w:eastAsia="等线(中文正文)"/>
          <w:b w:val="false"/>
          <w:i w:val="false"/>
          <w:sz w:val="20"/>
        </w:rPr>
        <w:t/>
      </w:r>
    </w:p>
    <w:p>
      <w:pPr>
        <w:pStyle w:val="ab"/>
        <w:numPr>
          <w:numId w:val="2"/>
        </w:numPr>
      </w:pPr>
      <w:r>
        <w:t>01:39 国内外煤炭价格走势与进口煤经济性分析</w:t>
      </w:r>
    </w:p>
    <w:p>
      <w:r>
        <w:rPr>
          <w:rFonts w:ascii="等线(中文正文)" w:hAnsi="等线(中文正文)" w:cs="等线(中文正文)" w:eastAsia="等线(中文正文)"/>
          <w:b w:val="false"/>
          <w:i w:val="false"/>
          <w:sz w:val="20"/>
        </w:rPr>
        <w:t>本周国内煤价企稳，港口价格维持835不变，山西价格继续上行，陕西和内蒙价格略有优势。海外高卡煤价平稳，低卡煤价上涨1%，澳洲和印尼5500大卡煤价分别上涨2%和1%。进口煤利润窗口关闭，经济性倒挂严重，预计5月6月进口量将持续减少。</w:t>
      </w:r>
    </w:p>
    <w:p>
      <w:r>
        <w:rPr>
          <w:rFonts w:ascii="等线(中文正文)" w:hAnsi="等线(中文正文)" w:cs="等线(中文正文)" w:eastAsia="等线(中文正文)"/>
          <w:b w:val="false"/>
          <w:i w:val="false"/>
          <w:sz w:val="20"/>
        </w:rPr>
        <w:t/>
      </w:r>
    </w:p>
    <w:p>
      <w:pPr>
        <w:pStyle w:val="ab"/>
        <w:numPr>
          <w:numId w:val="3"/>
        </w:numPr>
      </w:pPr>
      <w:r>
        <w:t>05:05 煤炭价格本周持平原因分析</w:t>
      </w:r>
    </w:p>
    <w:p>
      <w:r>
        <w:rPr>
          <w:rFonts w:ascii="等线(中文正文)" w:hAnsi="等线(中文正文)" w:cs="等线(中文正文)" w:eastAsia="等线(中文正文)"/>
          <w:b w:val="false"/>
          <w:i w:val="false"/>
          <w:sz w:val="20"/>
        </w:rPr>
        <w:t>本周煤炭价格维持稳定，主要因电厂日耗下降及市场对发改委调控的担忧。五一前电厂高日耗导致库存快速补充，随后日耗回落，形成短期观望。同时，市场担忧发改委可能调控煤价，加之安监政策趋严，导致贸易商观望，煤炭股回调，煤价横盘。</w:t>
      </w:r>
    </w:p>
    <w:p>
      <w:r>
        <w:rPr>
          <w:rFonts w:ascii="等线(中文正文)" w:hAnsi="等线(中文正文)" w:cs="等线(中文正文)" w:eastAsia="等线(中文正文)"/>
          <w:b w:val="false"/>
          <w:i w:val="false"/>
          <w:sz w:val="20"/>
        </w:rPr>
        <w:t/>
      </w:r>
    </w:p>
    <w:p>
      <w:pPr>
        <w:pStyle w:val="ab"/>
        <w:numPr>
          <w:numId w:val="4"/>
        </w:numPr>
      </w:pPr>
      <w:r>
        <w:t>09:48 煤价影响因素与库存变化分析</w:t>
      </w:r>
    </w:p>
    <w:p>
      <w:r>
        <w:rPr>
          <w:rFonts w:ascii="等线(中文正文)" w:hAnsi="等线(中文正文)" w:cs="等线(中文正文)" w:eastAsia="等线(中文正文)"/>
          <w:b w:val="false"/>
          <w:i w:val="false"/>
          <w:sz w:val="20"/>
        </w:rPr>
        <w:t>北方港口库存持续去化，显著低于过去三年水平，且趋势向下。沿海电厂库存略有增加但仍低于过去三年，内陆电厂库存逆势下滑，预示煤价利好。焦煤价格稳定，下游需求韧性支撑，但基本面依赖动力煤走势。</w:t>
      </w:r>
    </w:p>
    <w:p>
      <w:r>
        <w:rPr>
          <w:rFonts w:ascii="等线(中文正文)" w:hAnsi="等线(中文正文)" w:cs="等线(中文正文)" w:eastAsia="等线(中文正文)"/>
          <w:b w:val="false"/>
          <w:i w:val="false"/>
          <w:sz w:val="20"/>
        </w:rPr>
        <w:t/>
      </w:r>
    </w:p>
    <w:p>
      <w:pPr>
        <w:pStyle w:val="ab"/>
        <w:numPr>
          <w:numId w:val="5"/>
        </w:numPr>
      </w:pPr>
      <w:r>
        <w:t>12:35 煤炭板块受益于油价上涨，独立基本面支撑</w:t>
      </w:r>
    </w:p>
    <w:p>
      <w:r>
        <w:rPr>
          <w:rFonts w:ascii="等线(中文正文)" w:hAnsi="等线(中文正文)" w:cs="等线(中文正文)" w:eastAsia="等线(中文正文)"/>
          <w:b w:val="false"/>
          <w:i w:val="false"/>
          <w:sz w:val="20"/>
        </w:rPr>
        <w:t>对话讨论了海外原油和天然气价格上涨背景下，煤炭板块的独立基本面优势。尽管油价波动，煤炭供应端受国内安监约束及长期供给侧改革影响，保持偏紧格局。需求端，煤化工替代性价比提升，加之AI趋势下用电需求增长，煤炭价格中枢有望抬升，建议淡化战争影响，关注煤炭独立基本面。</w:t>
      </w:r>
    </w:p>
    <w:p>
      <w:r>
        <w:rPr>
          <w:rFonts w:ascii="等线(中文正文)" w:hAnsi="等线(中文正文)" w:cs="等线(中文正文)" w:eastAsia="等线(中文正文)"/>
          <w:b w:val="false"/>
          <w:i w:val="false"/>
          <w:sz w:val="20"/>
        </w:rPr>
        <w:t/>
      </w:r>
    </w:p>
    <w:p>
      <w:pPr>
        <w:pStyle w:val="ab"/>
        <w:numPr>
          <w:numId w:val="6"/>
        </w:numPr>
      </w:pPr>
      <w:r>
        <w:t>16:29 煤炭股回调与安监政策影响分析</w:t>
      </w:r>
    </w:p>
    <w:p>
      <w:r>
        <w:rPr>
          <w:rFonts w:ascii="等线(中文正文)" w:hAnsi="等线(中文正文)" w:cs="等线(中文正文)" w:eastAsia="等线(中文正文)"/>
          <w:b w:val="false"/>
          <w:i w:val="false"/>
          <w:sz w:val="20"/>
        </w:rPr>
        <w:t>对话分析了煤炭股近期回调的原因，指出政策调控担忧和需求不明朗是主要因素。当前主产地生产偏紧，安监政策持续影响供应端，预计供应端增加空间有限，煤价在淡季已较高，企业生产积极性高。</w:t>
      </w:r>
    </w:p>
    <w:p>
      <w:r>
        <w:rPr>
          <w:rFonts w:ascii="等线(中文正文)" w:hAnsi="等线(中文正文)" w:cs="等线(中文正文)" w:eastAsia="等线(中文正文)"/>
          <w:b w:val="false"/>
          <w:i w:val="false"/>
          <w:sz w:val="20"/>
        </w:rPr>
        <w:t/>
      </w:r>
    </w:p>
    <w:p>
      <w:pPr>
        <w:pStyle w:val="ab"/>
        <w:numPr>
          <w:numId w:val="7"/>
        </w:numPr>
      </w:pPr>
      <w:r>
        <w:t>20:57 煤炭供需分析与价格预测</w:t>
      </w:r>
    </w:p>
    <w:p>
      <w:r>
        <w:rPr>
          <w:rFonts w:ascii="等线(中文正文)" w:hAnsi="等线(中文正文)" w:cs="等线(中文正文)" w:eastAsia="等线(中文正文)"/>
          <w:b w:val="false"/>
          <w:i w:val="false"/>
          <w:sz w:val="20"/>
        </w:rPr>
        <w:t>对话分析了煤炭产量下滑原因及未来供需趋势，指出二季度产量回归常态，需求端随季节性波动上升。预计煤价受供应政策稳定及库存下降影响，下周可能上涨，看好煤炭板块投资机会。</w:t>
      </w:r>
    </w:p>
    <w:p>
      <w:r>
        <w:rPr>
          <w:rFonts w:ascii="等线(中文正文)" w:hAnsi="等线(中文正文)" w:cs="等线(中文正文)" w:eastAsia="等线(中文正文)"/>
          <w:b w:val="false"/>
          <w:i w:val="false"/>
          <w:sz w:val="20"/>
        </w:rPr>
        <w:t/>
      </w:r>
    </w:p>
    <w:p>
      <w:pPr>
        <w:pStyle w:val="ab"/>
        <w:numPr>
          <w:numId w:val="8"/>
        </w:numPr>
      </w:pPr>
      <w:r>
        <w:t>24:08 煤炭板块投资价值与优选标的推荐</w:t>
      </w:r>
    </w:p>
    <w:p>
      <w:r>
        <w:rPr>
          <w:rFonts w:ascii="等线(中文正文)" w:hAnsi="等线(中文正文)" w:cs="等线(中文正文)" w:eastAsia="等线(中文正文)"/>
          <w:b w:val="false"/>
          <w:i w:val="false"/>
          <w:sz w:val="20"/>
        </w:rPr>
        <w:t>会议讨论了煤炭板块的投资价值，指出其性价比突出，推荐动力煤弹性标的如兖矿能源和昊华能源，同时提及广汇能源、中煤能源等作为优选标的，强调了煤炭行业的基本面变化和市场配置机会。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讨论了煤炭板块的当前状况和未来展望，强调五一后板块波动及市场对其机会的疑虑。尽管市场交易活跃，预期受战争影响，但发言人认为煤炭行业基本面稳健，当前是布局良机。他指出煤价稳定、港口价格未变，国内外价格对比显示行业受多方影响。讨论包括库存、焦煤价格、海外煤价及油价作用。最后，发言人建议投资者关注煤炭板块，视当前回调为布局时机，并推荐了多个具体标的，强调了弹性大的企业的投资价值。</w:t>
      </w:r>
    </w:p>
    <w:p>
      <w:r>
        <w:rPr>
          <w:rFonts w:ascii="等线(中文正文)" w:hAnsi="等线(中文正文)" w:cs="等线(中文正文)" w:eastAsia="等线(中文正文)"/>
          <w:b w:val="false"/>
          <w:i w:val="false"/>
          <w:sz w:val="20"/>
        </w:rPr>
        <w:t/>
      </w:r>
    </w:p>
    <w:p>
      <w:pPr>
        <w:pStyle w:val="a7"/>
      </w:pPr>
      <w:r>
        <w:t>要点回顾</w:t>
      </w:r>
    </w:p>
    <w:p>
      <w:pPr>
        <w:pStyle w:val="ab"/>
      </w:pPr>
      <w:r>
        <w:t>近期煤炭板块股票表现波动较大，市场对于板块机会出现疑虑，能否谈谈您们对煤炭行业的基本面看法？本周煤炭行业的基本数据如何？</w:t>
      </w:r>
    </w:p>
    <w:p>
      <w:r>
        <w:rPr>
          <w:rFonts w:ascii="等线(中文正文)" w:hAnsi="等线(中文正文)" w:cs="等线(中文正文)" w:eastAsia="等线(中文正文)"/>
          <w:b w:val="false"/>
          <w:i w:val="false"/>
          <w:sz w:val="20"/>
        </w:rPr>
        <w:t>发言人1：我们认为，尽管近期煤炭板块股票有所调整，但从基本面和目前股票表现来看，市场存在分歧。整体上，我们认为煤炭行业的基本面持续稳健向好，目前是值得布局的时间点，并且我们继续看好煤炭板块的行情。本周煤价企稳，港口价格维持在835元不变，整体稳中略涨。其中，陕西、内蒙的价格持平，山西价格上行，山西5500大卡煤种的价格接近870-880元/吨。目前，坑口与港口的煤价倒挂现象有所收窄，但进口煤利润窗口关闭，进口煤经济性较差，预计5月和6月进口减量将持续。</w:t>
      </w:r>
    </w:p>
    <w:p>
      <w:r>
        <w:rPr>
          <w:rFonts w:ascii="等线(中文正文)" w:hAnsi="等线(中文正文)" w:cs="等线(中文正文)" w:eastAsia="等线(中文正文)"/>
          <w:b w:val="false"/>
          <w:i w:val="false"/>
          <w:sz w:val="20"/>
        </w:rPr>
        <w:t/>
      </w:r>
    </w:p>
    <w:p>
      <w:pPr>
        <w:pStyle w:val="ab"/>
      </w:pPr>
      <w:r>
        <w:t>海外煤价情况如何？</w:t>
      </w:r>
    </w:p>
    <w:p>
      <w:r>
        <w:rPr>
          <w:rFonts w:ascii="等线(中文正文)" w:hAnsi="等线(中文正文)" w:cs="等线(中文正文)" w:eastAsia="等线(中文正文)"/>
          <w:b w:val="false"/>
          <w:i w:val="false"/>
          <w:sz w:val="20"/>
        </w:rPr>
        <w:t>发言人1：海外高卡煤价格本周维持平稳，约132美元/吨，而5500大卡煤种价格继续上涨，澳洲5500大卡涨至99.2美金，印尼5500大卡涨至约103美金，折算含税价在630元左右，低于国内港口价格，进口煤利润再次倒挂。</w:t>
      </w:r>
    </w:p>
    <w:p>
      <w:r>
        <w:rPr>
          <w:rFonts w:ascii="等线(中文正文)" w:hAnsi="等线(中文正文)" w:cs="等线(中文正文)" w:eastAsia="等线(中文正文)"/>
          <w:b w:val="false"/>
          <w:i w:val="false"/>
          <w:sz w:val="20"/>
        </w:rPr>
        <w:t/>
      </w:r>
    </w:p>
    <w:p>
      <w:pPr>
        <w:pStyle w:val="ab"/>
      </w:pPr>
      <w:r>
        <w:t>为什么国内煤价本周出现持平状态？</w:t>
      </w:r>
    </w:p>
    <w:p>
      <w:r>
        <w:rPr>
          <w:rFonts w:ascii="等线(中文正文)" w:hAnsi="等线(中文正文)" w:cs="等线(中文正文)" w:eastAsia="等线(中文正文)"/>
          <w:b w:val="false"/>
          <w:i w:val="false"/>
          <w:sz w:val="20"/>
        </w:rPr>
        <w:t>发言人1：主要有两点原因：一是五一前后电厂日耗下降，库存补库阶段过后，出现观望情绪；二是市场担忧发改委可能会因煤价快速上涨而采取调控措施，类似去年10月的情况，但回顾去年实际并未实施增产保供政策，目前的会议更多是为了了解电厂补库情况及为迎峰度夏旺季做供应部署，并未要求产地大幅增产。</w:t>
      </w:r>
    </w:p>
    <w:p>
      <w:r>
        <w:rPr>
          <w:rFonts w:ascii="等线(中文正文)" w:hAnsi="等线(中文正文)" w:cs="等线(中文正文)" w:eastAsia="等线(中文正文)"/>
          <w:b w:val="false"/>
          <w:i w:val="false"/>
          <w:sz w:val="20"/>
        </w:rPr>
        <w:t/>
      </w:r>
    </w:p>
    <w:p>
      <w:pPr>
        <w:pStyle w:val="ab"/>
      </w:pPr>
      <w:r>
        <w:t>本周煤炭市场的主要担忧是什么？</w:t>
      </w:r>
    </w:p>
    <w:p>
      <w:r>
        <w:rPr>
          <w:rFonts w:ascii="等线(中文正文)" w:hAnsi="等线(中文正文)" w:cs="等线(中文正文)" w:eastAsia="等线(中文正文)"/>
          <w:b w:val="false"/>
          <w:i w:val="false"/>
          <w:sz w:val="20"/>
        </w:rPr>
        <w:t>发言人1：本周市场主要担忧是政策调控的影响，导致贸易商在交易过程中出现囤货观望行为，同时股票市场也因调控资金层面的顾虑而出现回调。这种担忧导致了本周煤炭股的回调以及煤价横盘。</w:t>
      </w:r>
    </w:p>
    <w:p>
      <w:r>
        <w:rPr>
          <w:rFonts w:ascii="等线(中文正文)" w:hAnsi="等线(中文正文)" w:cs="等线(中文正文)" w:eastAsia="等线(中文正文)"/>
          <w:b w:val="false"/>
          <w:i w:val="false"/>
          <w:sz w:val="20"/>
        </w:rPr>
        <w:t/>
      </w:r>
    </w:p>
    <w:p>
      <w:pPr>
        <w:pStyle w:val="ab"/>
      </w:pPr>
      <w:r>
        <w:t>港口煤炭库存情况如何？</w:t>
      </w:r>
    </w:p>
    <w:p>
      <w:r>
        <w:rPr>
          <w:rFonts w:ascii="等线(中文正文)" w:hAnsi="等线(中文正文)" w:cs="等线(中文正文)" w:eastAsia="等线(中文正文)"/>
          <w:b w:val="false"/>
          <w:i w:val="false"/>
          <w:sz w:val="20"/>
        </w:rPr>
        <w:t>发言人1：目前北方港口库存持续去化，显著低于2025年和2023年的水平，并且呈现下降趋势。而沿海电厂库存略有增加，但内陆电厂库存却开始逆势下滑，这被视为对后续煤价利好信号。</w:t>
      </w:r>
    </w:p>
    <w:p>
      <w:r>
        <w:rPr>
          <w:rFonts w:ascii="等线(中文正文)" w:hAnsi="等线(中文正文)" w:cs="等线(中文正文)" w:eastAsia="等线(中文正文)"/>
          <w:b w:val="false"/>
          <w:i w:val="false"/>
          <w:sz w:val="20"/>
        </w:rPr>
        <w:t/>
      </w:r>
    </w:p>
    <w:p>
      <w:pPr>
        <w:pStyle w:val="ab"/>
      </w:pPr>
      <w:r>
        <w:t>焦煤市场的情况如何？</w:t>
      </w:r>
    </w:p>
    <w:p>
      <w:r>
        <w:rPr>
          <w:rFonts w:ascii="等线(中文正文)" w:hAnsi="等线(中文正文)" w:cs="等线(中文正文)" w:eastAsia="等线(中文正文)"/>
          <w:b w:val="false"/>
          <w:i w:val="false"/>
          <w:sz w:val="20"/>
        </w:rPr>
        <w:t>发言人1：本周京唐港山西产品焦煤价格上涨30元至1760元，澳煤略降，焦煤需求维持高位平稳，但由于缺乏独立基本面，其走势主要跟随动力煤跟涨。</w:t>
      </w:r>
    </w:p>
    <w:p>
      <w:r>
        <w:rPr>
          <w:rFonts w:ascii="等线(中文正文)" w:hAnsi="等线(中文正文)" w:cs="等线(中文正文)" w:eastAsia="等线(中文正文)"/>
          <w:b w:val="false"/>
          <w:i w:val="false"/>
          <w:sz w:val="20"/>
        </w:rPr>
        <w:t/>
      </w:r>
    </w:p>
    <w:p>
      <w:pPr>
        <w:pStyle w:val="ab"/>
      </w:pPr>
      <w:r>
        <w:t>海外原油和天然气形势如何影响煤炭市场？</w:t>
      </w:r>
    </w:p>
    <w:p>
      <w:r>
        <w:rPr>
          <w:rFonts w:ascii="等线(中文正文)" w:hAnsi="等线(中文正文)" w:cs="等线(中文正文)" w:eastAsia="等线(中文正文)"/>
          <w:b w:val="false"/>
          <w:i w:val="false"/>
          <w:sz w:val="20"/>
        </w:rPr>
        <w:t>发言人1：本周油价和气价再度上涨，美伊形势的变化使得整体趋势尚不明朗，但可能继续对油价产生支撑。尽管战争缓和，但短期油价不太可能快速回落至70美金以下，煤炭受益于油价向上但不单纯依赖油价。</w:t>
      </w:r>
    </w:p>
    <w:p>
      <w:r>
        <w:rPr>
          <w:rFonts w:ascii="等线(中文正文)" w:hAnsi="等线(中文正文)" w:cs="等线(中文正文)" w:eastAsia="等线(中文正文)"/>
          <w:b w:val="false"/>
          <w:i w:val="false"/>
          <w:sz w:val="20"/>
        </w:rPr>
        <w:t/>
      </w:r>
    </w:p>
    <w:p>
      <w:pPr>
        <w:pStyle w:val="ab"/>
      </w:pPr>
      <w:r>
        <w:t>对于煤炭股配置的建议是什么？</w:t>
      </w:r>
    </w:p>
    <w:p>
      <w:r>
        <w:rPr>
          <w:rFonts w:ascii="等线(中文正文)" w:hAnsi="等线(中文正文)" w:cs="等线(中文正文)" w:eastAsia="等线(中文正文)"/>
          <w:b w:val="false"/>
          <w:i w:val="false"/>
          <w:sz w:val="20"/>
        </w:rPr>
        <w:t>发言人1：当前时点配置煤炭股，考虑板块回调后的走势和基本面情况，板块位置相对较低。近期回调更多源于政策调控担忧和需求不明朗，但实际上主产地仍维持偏紧生产状态，暂无增产政策信息。因此，建议淡化战争品种的短期波动，关注煤炭板块的独立基本面表现。</w:t>
      </w:r>
    </w:p>
    <w:p>
      <w:r>
        <w:rPr>
          <w:rFonts w:ascii="等线(中文正文)" w:hAnsi="等线(中文正文)" w:cs="等线(中文正文)" w:eastAsia="等线(中文正文)"/>
          <w:b w:val="false"/>
          <w:i w:val="false"/>
          <w:sz w:val="20"/>
        </w:rPr>
        <w:t/>
      </w:r>
    </w:p>
    <w:p>
      <w:pPr>
        <w:pStyle w:val="ab"/>
      </w:pPr>
      <w:r>
        <w:t>当前煤炭行业的供应和需求状况如何？</w:t>
      </w:r>
    </w:p>
    <w:p>
      <w:r>
        <w:rPr>
          <w:rFonts w:ascii="等线(中文正文)" w:hAnsi="等线(中文正文)" w:cs="等线(中文正文)" w:eastAsia="等线(中文正文)"/>
          <w:b w:val="false"/>
          <w:i w:val="false"/>
          <w:sz w:val="20"/>
        </w:rPr>
        <w:t>发言人1：目前煤炭行业面临供应端规范性生产约束，产能未大量批复且存量产能消化较多，整体供应偏紧。进口端受印尼配额限制及全球供需平衡表紧张影响，煤炭供应短缺。需求端受益于油价位于高位带来的煤化工替代优势、AI趋势下全球用电增长拉动，以及去年去库存后的供给改善和中枢抬升。</w:t>
      </w:r>
    </w:p>
    <w:p>
      <w:r>
        <w:rPr>
          <w:rFonts w:ascii="等线(中文正文)" w:hAnsi="等线(中文正文)" w:cs="等线(中文正文)" w:eastAsia="等线(中文正文)"/>
          <w:b w:val="false"/>
          <w:i w:val="false"/>
          <w:sz w:val="20"/>
        </w:rPr>
        <w:t/>
      </w:r>
    </w:p>
    <w:p>
      <w:pPr>
        <w:pStyle w:val="ab"/>
      </w:pPr>
      <w:r>
        <w:t>山西如何响应国家安监局对顶板事故检查的政策，以及这个政策会带来怎样的供应端约束？</w:t>
      </w:r>
    </w:p>
    <w:p>
      <w:r>
        <w:rPr>
          <w:rFonts w:ascii="等线(中文正文)" w:hAnsi="等线(中文正文)" w:cs="等线(中文正文)" w:eastAsia="等线(中文正文)"/>
          <w:b w:val="false"/>
          <w:i w:val="false"/>
          <w:sz w:val="20"/>
        </w:rPr>
        <w:t>发言人1：山西已发文响应国家安监局的政策，并将在10月前持续进行全区内所有矿井的检查，特别是在冬季旺季之前。这种持续的安监检查将对供应端产生可持续的约束。</w:t>
      </w:r>
    </w:p>
    <w:p>
      <w:r>
        <w:rPr>
          <w:rFonts w:ascii="等线(中文正文)" w:hAnsi="等线(中文正文)" w:cs="等线(中文正文)" w:eastAsia="等线(中文正文)"/>
          <w:b w:val="false"/>
          <w:i w:val="false"/>
          <w:sz w:val="20"/>
        </w:rPr>
        <w:t/>
      </w:r>
    </w:p>
    <w:p>
      <w:pPr>
        <w:pStyle w:val="ab"/>
      </w:pPr>
      <w:r>
        <w:t>安监部门对于矿山超产的管理权如何体现？本次安全检查落地会否迅速？</w:t>
      </w:r>
    </w:p>
    <w:p>
      <w:r>
        <w:rPr>
          <w:rFonts w:ascii="等线(中文正文)" w:hAnsi="等线(中文正文)" w:cs="等线(中文正文)" w:eastAsia="等线(中文正文)"/>
          <w:b w:val="false"/>
          <w:i w:val="false"/>
          <w:sz w:val="20"/>
        </w:rPr>
        <w:t>发言人1：安监部门对矿山超产拥有实质管理权，因此本次安全检查的落地会相对快速，不同于去年108号文提出的措施未能得到有效执行的情况。</w:t>
      </w:r>
    </w:p>
    <w:p>
      <w:r>
        <w:rPr>
          <w:rFonts w:ascii="等线(中文正文)" w:hAnsi="等线(中文正文)" w:cs="等线(中文正文)" w:eastAsia="等线(中文正文)"/>
          <w:b w:val="false"/>
          <w:i w:val="false"/>
          <w:sz w:val="20"/>
        </w:rPr>
        <w:t/>
      </w:r>
    </w:p>
    <w:p>
      <w:pPr>
        <w:pStyle w:val="ab"/>
      </w:pPr>
      <w:r>
        <w:t>目前煤炭企业的生产状态和供应端增产空间如何？</w:t>
      </w:r>
    </w:p>
    <w:p>
      <w:r>
        <w:rPr>
          <w:rFonts w:ascii="等线(中文正文)" w:hAnsi="等线(中文正文)" w:cs="等线(中文正文)" w:eastAsia="等线(中文正文)"/>
          <w:b w:val="false"/>
          <w:i w:val="false"/>
          <w:sz w:val="20"/>
        </w:rPr>
        <w:t>发言人1：当前，尽管煤价较去年同期高近200元，但企业生产积极性仍较高。不过，从实际生产角度分析，供应端的边际增产弹性不足，大部分煤炭企业的合法产能已接近饱和，且存在一定范围内的超产灵活性，但进一步增产空间不大。</w:t>
      </w:r>
    </w:p>
    <w:p>
      <w:r>
        <w:rPr>
          <w:rFonts w:ascii="等线(中文正文)" w:hAnsi="等线(中文正文)" w:cs="等线(中文正文)" w:eastAsia="等线(中文正文)"/>
          <w:b w:val="false"/>
          <w:i w:val="false"/>
          <w:sz w:val="20"/>
        </w:rPr>
        <w:t/>
      </w:r>
    </w:p>
    <w:p>
      <w:pPr>
        <w:pStyle w:val="ab"/>
      </w:pPr>
      <w:r>
        <w:t>产量季节性变化规律是怎样的？</w:t>
      </w:r>
    </w:p>
    <w:p>
      <w:r>
        <w:rPr>
          <w:rFonts w:ascii="等线(中文正文)" w:hAnsi="等线(中文正文)" w:cs="等线(中文正文)" w:eastAsia="等线(中文正文)"/>
          <w:b w:val="false"/>
          <w:i w:val="false"/>
          <w:sz w:val="20"/>
        </w:rPr>
        <w:t>发言人1：产量在二季度通常会明显下滑，因为一季度是全年用煤旺季，产量较高。进入二季度后，生产状态会恢复到正常水平，高产量状态在全年生产安排上是不可持续的。</w:t>
      </w:r>
    </w:p>
    <w:p>
      <w:r>
        <w:rPr>
          <w:rFonts w:ascii="等线(中文正文)" w:hAnsi="等线(中文正文)" w:cs="等线(中文正文)" w:eastAsia="等线(中文正文)"/>
          <w:b w:val="false"/>
          <w:i w:val="false"/>
          <w:sz w:val="20"/>
        </w:rPr>
        <w:t/>
      </w:r>
    </w:p>
    <w:p>
      <w:pPr>
        <w:pStyle w:val="ab"/>
      </w:pPr>
      <w:r>
        <w:t>当前煤炭供需状况及未来展望如何？</w:t>
      </w:r>
    </w:p>
    <w:p>
      <w:r>
        <w:rPr>
          <w:rFonts w:ascii="等线(中文正文)" w:hAnsi="等线(中文正文)" w:cs="等线(中文正文)" w:eastAsia="等线(中文正文)"/>
          <w:b w:val="false"/>
          <w:i w:val="false"/>
          <w:sz w:val="20"/>
        </w:rPr>
        <w:t>发言人1：随着发改委未发布额外增产政策信号且安监检查趋严，供应端环比增量有限。需求端方面，由于投资煤炭的时间窗口较为舒适，日耗会随着季节性波动而逐渐上升，导致供需关系趋于紧张，预计煤价将再度上涨。</w:t>
      </w:r>
    </w:p>
    <w:p>
      <w:r>
        <w:rPr>
          <w:rFonts w:ascii="等线(中文正文)" w:hAnsi="等线(中文正文)" w:cs="等线(中文正文)" w:eastAsia="等线(中文正文)"/>
          <w:b w:val="false"/>
          <w:i w:val="false"/>
          <w:sz w:val="20"/>
        </w:rPr>
        <w:t/>
      </w:r>
    </w:p>
    <w:p>
      <w:pPr>
        <w:pStyle w:val="ab"/>
      </w:pPr>
      <w:r>
        <w:t>驱动煤炭价格进一步上涨的主要因素有哪些？</w:t>
      </w:r>
    </w:p>
    <w:p>
      <w:r>
        <w:rPr>
          <w:rFonts w:ascii="等线(中文正文)" w:hAnsi="等线(中文正文)" w:cs="等线(中文正文)" w:eastAsia="等线(中文正文)"/>
          <w:b w:val="false"/>
          <w:i w:val="false"/>
          <w:sz w:val="20"/>
        </w:rPr>
        <w:t>发言人1：主要因素包括：1) 政策调控担忧因会议未见增产信号且安监加强而减轻；2)内陆电厂库存出现明显拐头向下，采购积极性提高。</w:t>
      </w:r>
    </w:p>
    <w:p>
      <w:r>
        <w:rPr>
          <w:rFonts w:ascii="等线(中文正文)" w:hAnsi="等线(中文正文)" w:cs="等线(中文正文)" w:eastAsia="等线(中文正文)"/>
          <w:b w:val="false"/>
          <w:i w:val="false"/>
          <w:sz w:val="20"/>
        </w:rPr>
        <w:t/>
      </w:r>
    </w:p>
    <w:p>
      <w:pPr>
        <w:pStyle w:val="ab"/>
      </w:pPr>
      <w:r>
        <w:t>如何看待煤炭板块配置价值？</w:t>
      </w:r>
    </w:p>
    <w:p>
      <w:r>
        <w:rPr>
          <w:rFonts w:ascii="等线(中文正文)" w:hAnsi="等线(中文正文)" w:cs="等线(中文正文)" w:eastAsia="等线(中文正文)"/>
          <w:b w:val="false"/>
          <w:i w:val="false"/>
          <w:sz w:val="20"/>
        </w:rPr>
        <w:t>发言人1：目前煤炭板块性价比逐渐凸显，市场风格趋于平稳，战争局势恶化可能影响其他行业但对煤炭影响较小。煤炭板块具有实质基本面向上变化的特点，因此非常看好其配置机会，建议关注900元煤价和15倍PE对应的空间，大部分煤炭公司仍有50%以上的上涨空间。</w:t>
      </w:r>
    </w:p>
    <w:p>
      <w:r>
        <w:rPr>
          <w:rFonts w:ascii="等线(中文正文)" w:hAnsi="等线(中文正文)" w:cs="等线(中文正文)" w:eastAsia="等线(中文正文)"/>
          <w:b w:val="false"/>
          <w:i w:val="false"/>
          <w:sz w:val="20"/>
        </w:rPr>
        <w:t/>
      </w:r>
    </w:p>
    <w:p>
      <w:pPr>
        <w:pStyle w:val="ab"/>
      </w:pPr>
      <w:r>
        <w:t>推荐哪些煤炭公司标的？</w:t>
      </w:r>
    </w:p>
    <w:p>
      <w:r>
        <w:rPr>
          <w:rFonts w:ascii="等线(中文正文)" w:hAnsi="等线(中文正文)" w:cs="等线(中文正文)" w:eastAsia="等线(中文正文)"/>
          <w:b w:val="false"/>
          <w:i w:val="false"/>
          <w:sz w:val="20"/>
        </w:rPr>
        <w:t>发言人1：推荐动力煤弹性标的，首选兖矿能源及其澳洲子公司，同时推荐昊华能源作为小而美的弹性品种。此外，还包括进控煤业、广汇能源等弹性较好的公司，以及陕西煤业、中煤能源等特色鲜明的头部企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2026-05-17T14:47:40Z</dcterms:created>
  <dc:creator>Apache POI</dc:creator>
</cp:coreProperties>
</file>