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东财食饮 _ 周更新第51期 - 茶饮近况和观点更新 260517_导读</w:t>
      </w:r>
    </w:p>
    <w:p>
      <w:pPr>
        <w:pStyle w:val="a0"/>
        <w:jc w:val="center"/>
      </w:pPr>
      <w:r>
        <w:t>2026年05月17日 22:37</w:t>
      </w:r>
    </w:p>
    <w:p>
      <w:pPr>
        <w:pStyle w:val="a7"/>
      </w:pPr>
      <w:r>
        <w:t>关键词</w:t>
      </w:r>
    </w:p>
    <w:p>
      <w:r>
        <w:rPr>
          <w:rFonts w:ascii="等线(中文正文)" w:hAnsi="等线(中文正文)" w:cs="等线(中文正文)" w:eastAsia="等线(中文正文)"/>
          <w:b w:val="false"/>
          <w:i w:val="false"/>
          <w:sz w:val="20"/>
        </w:rPr>
        <w:t xml:space="preserve">外卖大战 茶饮行业 咖啡市场 头部品牌 咖啡机 零折周边 供应链 外卖占比 咖啡杯量 早餐场景 门店升级 六代店 装修补贴 开店节奏 产品升级 回本周期 咖啡 沪上 加盟商 门店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茶饮行业近期动态及趋势讨论聚焦现制茶饮市场变化，特别提到外卖大战引发的泡沫性消费问题及餐饮行业高技术挑战。咖啡市场快速增长，瑞幸、酷迪等品牌扩张，茶咖融合成为新趋势。蜜雪冰城作为案例，讨论其咖啡产品、周边产品及加盟商盈利能力，并展望未来发展。同时，分析了其他茶饮公司如股民和沪上的业务情况，强调了行业中长期发展潜力和投资机会。对话强调会议保密性与法律约束，感谢投资者参与，并推荐使用投研工具和平台获取更多信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茶饮行业趋势与外卖大战影响分析</w:t>
      </w:r>
    </w:p>
    <w:p>
      <w:r>
        <w:rPr>
          <w:rFonts w:ascii="等线(中文正文)" w:hAnsi="等线(中文正文)" w:cs="等线(中文正文)" w:eastAsia="等线(中文正文)"/>
          <w:b w:val="false"/>
          <w:i w:val="false"/>
          <w:sz w:val="20"/>
        </w:rPr>
        <w:t>近期茶饮行业受外卖大战影响，集中度向头部集中，小型品牌加速退出。咖啡市场快速成长，头部品牌加速茶咖融合。外卖补贴退坡后，行业未出现激烈低价竞争，价格混战态势暂未显现。</w:t>
      </w:r>
    </w:p>
    <w:p>
      <w:r>
        <w:rPr>
          <w:rFonts w:ascii="等线(中文正文)" w:hAnsi="等线(中文正文)" w:cs="等线(中文正文)" w:eastAsia="等线(中文正文)"/>
          <w:b w:val="false"/>
          <w:i w:val="false"/>
          <w:sz w:val="20"/>
        </w:rPr>
        <w:t/>
      </w:r>
    </w:p>
    <w:p>
      <w:pPr>
        <w:pStyle w:val="ab"/>
        <w:numPr>
          <w:numId w:val="2"/>
        </w:numPr>
      </w:pPr>
      <w:r>
        <w:t>04:39 蜜雪冰城业绩与市场策略分析</w:t>
      </w:r>
    </w:p>
    <w:p>
      <w:r>
        <w:rPr>
          <w:rFonts w:ascii="等线(中文正文)" w:hAnsi="等线(中文正文)" w:cs="等线(中文正文)" w:eastAsia="等线(中文正文)"/>
          <w:b w:val="false"/>
          <w:i w:val="false"/>
          <w:sz w:val="20"/>
        </w:rPr>
        <w:t>一季度业绩稳健，外卖占比略有提升；咖啡机与零食周边销售占比变化，主品牌咖啡面临商圈内竞争；加盟商盈利良性，下半年布局高线城市与景区。</w:t>
      </w:r>
    </w:p>
    <w:p>
      <w:r>
        <w:rPr>
          <w:rFonts w:ascii="等线(中文正文)" w:hAnsi="等线(中文正文)" w:cs="等线(中文正文)" w:eastAsia="等线(中文正文)"/>
          <w:b w:val="false"/>
          <w:i w:val="false"/>
          <w:sz w:val="20"/>
        </w:rPr>
        <w:t/>
      </w:r>
    </w:p>
    <w:p>
      <w:pPr>
        <w:pStyle w:val="ab"/>
        <w:numPr>
          <w:numId w:val="3"/>
        </w:numPr>
      </w:pPr>
      <w:r>
        <w:t>10:08 蜜雪冰城海外扩张与福禄加品牌升级策略</w:t>
      </w:r>
    </w:p>
    <w:p>
      <w:r>
        <w:rPr>
          <w:rFonts w:ascii="等线(中文正文)" w:hAnsi="等线(中文正文)" w:cs="等线(中文正文)" w:eastAsia="等线(中文正文)"/>
          <w:b w:val="false"/>
          <w:i w:val="false"/>
          <w:sz w:val="20"/>
        </w:rPr>
        <w:t>对话讨论了蜜雪冰城在海外市场的扩张计划，预计全年净新增门店超1000家，下半年进入净增长状态，尤其关注东南亚市场的竞争态势。福禄加品牌门店已开至2800家，69%门店可在两年内回本，得益于低投资门槛和供应链复用优势，成本下降约两个点，利润贡献预计显著提升。公司调整开店节奏，聚焦中长期利润空间，预计可达100亿。下半年关注东南亚市场恢复、信用卡产品升级及高能级城市点位接受度，为品牌带来向上弹性。同时，股民品牌计划回归堂食，扩展咖啡、早餐等新业务，强化六代店升级，一季度维持双位数增长，全年目标持平。</w:t>
      </w:r>
    </w:p>
    <w:p>
      <w:r>
        <w:rPr>
          <w:rFonts w:ascii="等线(中文正文)" w:hAnsi="等线(中文正文)" w:cs="等线(中文正文)" w:eastAsia="等线(中文正文)"/>
          <w:b w:val="false"/>
          <w:i w:val="false"/>
          <w:sz w:val="20"/>
        </w:rPr>
        <w:t/>
      </w:r>
    </w:p>
    <w:p>
      <w:pPr>
        <w:pStyle w:val="ab"/>
        <w:numPr>
          <w:numId w:val="4"/>
        </w:numPr>
      </w:pPr>
      <w:r>
        <w:t>14:07 公司策略调整与业绩展望</w:t>
      </w:r>
    </w:p>
    <w:p>
      <w:r>
        <w:rPr>
          <w:rFonts w:ascii="等线(中文正文)" w:hAnsi="等线(中文正文)" w:cs="等线(中文正文)" w:eastAsia="等线(中文正文)"/>
          <w:b w:val="false"/>
          <w:i w:val="false"/>
          <w:sz w:val="20"/>
        </w:rPr>
        <w:t>公司调整了与资本市场的交流策略，减少了高频同店数据披露。尽管行业面临压力，公司仍计划维持三千多家门店目标，并加速六代店翻新，预计年中超过1万家。上半年装修产能集中于老店翻新，下半年将增加新店开设。咖啡业务持续增长，早餐新品推出，老区活力恢复，整体向好。沪上一季度表现亮眼，26年目标与去年持平，外卖业务占比高，开店目标为2000-3000家主品牌店和1000-1500家子品牌店。</w:t>
      </w:r>
    </w:p>
    <w:p>
      <w:r>
        <w:rPr>
          <w:rFonts w:ascii="等线(中文正文)" w:hAnsi="等线(中文正文)" w:cs="等线(中文正文)" w:eastAsia="等线(中文正文)"/>
          <w:b w:val="false"/>
          <w:i w:val="false"/>
          <w:sz w:val="20"/>
        </w:rPr>
        <w:t/>
      </w:r>
    </w:p>
    <w:p>
      <w:pPr>
        <w:pStyle w:val="ab"/>
        <w:numPr>
          <w:numId w:val="5"/>
        </w:numPr>
      </w:pPr>
      <w:r>
        <w:t>18:36 茶饮行业调研：沪上茶饮品牌经营策略与市场表现</w:t>
      </w:r>
    </w:p>
    <w:p>
      <w:r>
        <w:rPr>
          <w:rFonts w:ascii="等线(中文正文)" w:hAnsi="等线(中文正文)" w:cs="等线(中文正文)" w:eastAsia="等线(中文正文)"/>
          <w:b w:val="false"/>
          <w:i w:val="false"/>
          <w:sz w:val="20"/>
        </w:rPr>
        <w:t>对话深入分析了沪上茶饮品牌在财报端的必经率偏高现象，指出这是公司主动调整策略以提升门店质量和产品水准的结果。公司通过清退不达标门店、升级咖啡机等措施，持续优化经营质量，预计全年咖啡杯量占比将超10%。尽管当前利润率较低，但长期来看，随着门店密度增加，利润率有望回升至行业平均水平。整体而言，沪上茶饮品牌在中长期发展空间和今年运营质量方面表现稳健，估值合理，值得关注。</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首先概述了茶饮行业当前的行业动态和趋势，指出了过去两年内现制茶饮行业因外卖大战导致的泡沫性消费增加，并强调了餐饮行业高技术问题下，行业集中度向头部企业集中，小型连锁品牌加速退出市场的现象。同时，他提到了咖啡行业快速成长，瑞幸、酷迪等品牌通过下沉市场策略和消费者教育快速扩张，茶咖融合成为趋势。接着，他分享了几家具体品牌如蜜雪、股民等的市场策略、产品升级、加盟商支持以及未来展望。他强调，尽管茶饮行业面临挑战，但其仍具有确定性增长趋势，投资机会值得投资者关注。最后，他感谢投资者参与，并推荐关注公众号以获取更多行业信息。</w:t>
      </w:r>
    </w:p>
    <w:p>
      <w:r>
        <w:rPr>
          <w:rFonts w:ascii="等线(中文正文)" w:hAnsi="等线(中文正文)" w:cs="等线(中文正文)" w:eastAsia="等线(中文正文)"/>
          <w:b w:val="false"/>
          <w:i w:val="false"/>
          <w:sz w:val="20"/>
        </w:rPr>
        <w:t/>
      </w:r>
    </w:p>
    <w:p>
      <w:pPr>
        <w:pStyle w:val="a7"/>
      </w:pPr>
      <w:r>
        <w:t>要点回顾</w:t>
      </w:r>
    </w:p>
    <w:p>
      <w:pPr>
        <w:pStyle w:val="ab"/>
      </w:pPr>
      <w:r>
        <w:t>近期茶饮行业有什么近况和变化吗？</w:t>
      </w:r>
    </w:p>
    <w:p>
      <w:r>
        <w:rPr>
          <w:rFonts w:ascii="等线(中文正文)" w:hAnsi="等线(中文正文)" w:cs="等线(中文正文)" w:eastAsia="等线(中文正文)"/>
          <w:b w:val="false"/>
          <w:i w:val="false"/>
          <w:sz w:val="20"/>
        </w:rPr>
        <w:t>发言人1：近期现制茶饮行业格局变化较大，主要原因是去年二季度下半季度至三季度上半段出现的激烈外卖大战，导致行业存在一定的泡沫性消费问题。今年餐饮行业面临高技术性挑战，头部公司需要有专业的团队、供应链支持以及丰富的外卖运营经验来维持各方盈利平衡，这使得行业集中度进一步向头部品牌集中，小型连锁品牌加速退出市场。</w:t>
      </w:r>
    </w:p>
    <w:p>
      <w:r>
        <w:rPr>
          <w:rFonts w:ascii="等线(中文正文)" w:hAnsi="等线(中文正文)" w:cs="等线(中文正文)" w:eastAsia="等线(中文正文)"/>
          <w:b w:val="false"/>
          <w:i w:val="false"/>
          <w:sz w:val="20"/>
        </w:rPr>
        <w:t/>
      </w:r>
    </w:p>
    <w:p>
      <w:pPr>
        <w:pStyle w:val="ab"/>
      </w:pPr>
      <w:r>
        <w:t>咖啡市场有何趋势性变化？</w:t>
      </w:r>
    </w:p>
    <w:p>
      <w:r>
        <w:rPr>
          <w:rFonts w:ascii="等线(中文正文)" w:hAnsi="等线(中文正文)" w:cs="等线(中文正文)" w:eastAsia="等线(中文正文)"/>
          <w:b w:val="false"/>
          <w:i w:val="false"/>
          <w:sz w:val="20"/>
        </w:rPr>
        <w:t>发言人1：咖啡市场处于快速成长阶段，瑞幸、酷迪等品牌正从一线城市向低线城市下沉，并采取农村包围城市的策略。目前整个咖啡市场增长势头良好，奶茶品牌也开始在主门店增加咖啡品类，如股民、蜜雪等，茶咖融合趋势明显，将加剧咖啡市场的竞争。</w:t>
      </w:r>
    </w:p>
    <w:p>
      <w:r>
        <w:rPr>
          <w:rFonts w:ascii="等线(中文正文)" w:hAnsi="等线(中文正文)" w:cs="等线(中文正文)" w:eastAsia="等线(中文正文)"/>
          <w:b w:val="false"/>
          <w:i w:val="false"/>
          <w:sz w:val="20"/>
        </w:rPr>
        <w:t/>
      </w:r>
    </w:p>
    <w:p>
      <w:pPr>
        <w:pStyle w:val="ab"/>
      </w:pPr>
      <w:r>
        <w:t>蜜雪在咖啡业务方面的表现怎样？</w:t>
      </w:r>
    </w:p>
    <w:p>
      <w:r>
        <w:rPr>
          <w:rFonts w:ascii="等线(中文正文)" w:hAnsi="等线(中文正文)" w:cs="等线(中文正文)" w:eastAsia="等线(中文正文)"/>
          <w:b w:val="false"/>
          <w:i w:val="false"/>
          <w:sz w:val="20"/>
        </w:rPr>
        <w:t>发言人1：目前蜜雪咖啡门店数量约7000家，GMV占比约为6%，较新品初期有所回落。另外，零折周边产品的占比已从7%上升至8%以上，零食周边产品基本实现全覆盖。蜜雪希望零食周边占比能缓慢爬坡至10%或12%左右。全年来看，几乎所有头部品牌的同店目标都是维持持平状态。</w:t>
      </w:r>
    </w:p>
    <w:p>
      <w:r>
        <w:rPr>
          <w:rFonts w:ascii="等线(中文正文)" w:hAnsi="等线(中文正文)" w:cs="等线(中文正文)" w:eastAsia="等线(中文正文)"/>
          <w:b w:val="false"/>
          <w:i w:val="false"/>
          <w:sz w:val="20"/>
        </w:rPr>
        <w:t/>
      </w:r>
    </w:p>
    <w:p>
      <w:pPr>
        <w:pStyle w:val="ab"/>
      </w:pPr>
      <w:r>
        <w:t>外卖补贴退坡后茶饮行业的竞争态势如何？</w:t>
      </w:r>
    </w:p>
    <w:p>
      <w:r>
        <w:rPr>
          <w:rFonts w:ascii="等线(中文正文)" w:hAnsi="等线(中文正文)" w:cs="等线(中文正文)" w:eastAsia="等线(中文正文)"/>
          <w:b w:val="false"/>
          <w:i w:val="false"/>
          <w:sz w:val="20"/>
        </w:rPr>
        <w:t>发言人1：目前各家头部企业在外卖补贴退坡后并未出现剧烈低价竞争状况，而是以产品升级和市场推进为主，因此今年价格混战的竞争态势尚未显现。</w:t>
      </w:r>
    </w:p>
    <w:p>
      <w:r>
        <w:rPr>
          <w:rFonts w:ascii="等线(中文正文)" w:hAnsi="等线(中文正文)" w:cs="等线(中文正文)" w:eastAsia="等线(中文正文)"/>
          <w:b w:val="false"/>
          <w:i w:val="false"/>
          <w:sz w:val="20"/>
        </w:rPr>
        <w:t/>
      </w:r>
    </w:p>
    <w:p>
      <w:pPr>
        <w:pStyle w:val="ab"/>
      </w:pPr>
      <w:r>
        <w:t>从个股调研角度看，蜜雪一季度的经营情况如何？</w:t>
      </w:r>
    </w:p>
    <w:p>
      <w:r>
        <w:rPr>
          <w:rFonts w:ascii="等线(中文正文)" w:hAnsi="等线(中文正文)" w:cs="等线(中文正文)" w:eastAsia="等线(中文正文)"/>
          <w:b w:val="false"/>
          <w:i w:val="false"/>
          <w:sz w:val="20"/>
        </w:rPr>
        <w:t>发言人1：蜜雪一季度由于基数较低、春节天气适宜及阿里平台活动等因素，整体从业表现不错，同店维持正增长。进入五月后，因与京东外卖平台的战略合作，外卖占比略有上升，但仍保持相对较低水平。</w:t>
      </w:r>
    </w:p>
    <w:p>
      <w:r>
        <w:rPr>
          <w:rFonts w:ascii="等线(中文正文)" w:hAnsi="等线(中文正文)" w:cs="等线(中文正文)" w:eastAsia="等线(中文正文)"/>
          <w:b w:val="false"/>
          <w:i w:val="false"/>
          <w:sz w:val="20"/>
        </w:rPr>
        <w:t/>
      </w:r>
    </w:p>
    <w:p>
      <w:pPr>
        <w:pStyle w:val="ab"/>
      </w:pPr>
      <w:r>
        <w:t>蜜雪的主要抓手是什么？</w:t>
      </w:r>
    </w:p>
    <w:p>
      <w:r>
        <w:rPr>
          <w:rFonts w:ascii="等线(中文正文)" w:hAnsi="等线(中文正文)" w:cs="等线(中文正文)" w:eastAsia="等线(中文正文)"/>
          <w:b w:val="false"/>
          <w:i w:val="false"/>
          <w:sz w:val="20"/>
        </w:rPr>
        <w:t>发言人1：蜜雪的主要抓手包括咖主门店和灵蛇周边产品，其中灵蛇周边贡献更大。随着主品牌门店增设咖啡业务，可能会对同一商圈内的其他咖啡品牌造成一定冲击，尤其是在下沉城市商圈较为密集的情况下。不过，蜜雪在推出咖啡业务初期已采取了一系列营销措施以缓解对统一商圈内新开客流的下滑影响，并且加盟商目前盈利情况也相对良性。</w:t>
      </w:r>
    </w:p>
    <w:p>
      <w:r>
        <w:rPr>
          <w:rFonts w:ascii="等线(中文正文)" w:hAnsi="等线(中文正文)" w:cs="等线(中文正文)" w:eastAsia="等线(中文正文)"/>
          <w:b w:val="false"/>
          <w:i w:val="false"/>
          <w:sz w:val="20"/>
        </w:rPr>
        <w:t/>
      </w:r>
    </w:p>
    <w:p>
      <w:pPr>
        <w:pStyle w:val="ab"/>
      </w:pPr>
      <w:r>
        <w:t>蜜雪今年在加盟商方面有什么新的规划吗？</w:t>
      </w:r>
    </w:p>
    <w:p>
      <w:r>
        <w:rPr>
          <w:rFonts w:ascii="等线(中文正文)" w:hAnsi="等线(中文正文)" w:cs="等线(中文正文)" w:eastAsia="等线(中文正文)"/>
          <w:b w:val="false"/>
          <w:i w:val="false"/>
          <w:sz w:val="20"/>
        </w:rPr>
        <w:t>发言人1：从今年6月开始，蜜雪不再向健康服务站导流任何加盟商资源，可能会进行错位性的加盟商新招和新的点位开拓。</w:t>
      </w:r>
    </w:p>
    <w:p>
      <w:r>
        <w:rPr>
          <w:rFonts w:ascii="等线(中文正文)" w:hAnsi="等线(中文正文)" w:cs="等线(中文正文)" w:eastAsia="等线(中文正文)"/>
          <w:b w:val="false"/>
          <w:i w:val="false"/>
          <w:sz w:val="20"/>
        </w:rPr>
        <w:t/>
      </w:r>
    </w:p>
    <w:p>
      <w:pPr>
        <w:pStyle w:val="ab"/>
      </w:pPr>
      <w:r>
        <w:t>信用卡业务目前的经营状况如何？</w:t>
      </w:r>
    </w:p>
    <w:p>
      <w:r>
        <w:rPr>
          <w:rFonts w:ascii="等线(中文正文)" w:hAnsi="等线(中文正文)" w:cs="等线(中文正文)" w:eastAsia="等线(中文正文)"/>
          <w:b w:val="false"/>
          <w:i w:val="false"/>
          <w:sz w:val="20"/>
        </w:rPr>
        <w:t>发言人1：信用卡业务今年可能存在高开高走的情况，单店日均销售维持在3100元左右，门店盈利模型健康，一年半左右回本。下半年将关注信用卡转型及高线城市布局进展。</w:t>
      </w:r>
    </w:p>
    <w:p>
      <w:r>
        <w:rPr>
          <w:rFonts w:ascii="等线(中文正文)" w:hAnsi="等线(中文正文)" w:cs="等线(中文正文)" w:eastAsia="等线(中文正文)"/>
          <w:b w:val="false"/>
          <w:i w:val="false"/>
          <w:sz w:val="20"/>
        </w:rPr>
        <w:t/>
      </w:r>
    </w:p>
    <w:p>
      <w:pPr>
        <w:pStyle w:val="ab"/>
      </w:pPr>
      <w:r>
        <w:t>海外蜜雪的发展情况如何？</w:t>
      </w:r>
    </w:p>
    <w:p>
      <w:r>
        <w:rPr>
          <w:rFonts w:ascii="等线(中文正文)" w:hAnsi="等线(中文正文)" w:cs="等线(中文正文)" w:eastAsia="等线(中文正文)"/>
          <w:b w:val="false"/>
          <w:i w:val="false"/>
          <w:sz w:val="20"/>
        </w:rPr>
        <w:t>发言人1：海外蜜雪全年净新增目标约为1000家门店，目前按照进度推进，预计今年下半年开始进入净增长状态。印尼市场竞争激烈，但越南和其他东南亚国家的竞争态势逐渐减弱。</w:t>
      </w:r>
    </w:p>
    <w:p>
      <w:r>
        <w:rPr>
          <w:rFonts w:ascii="等线(中文正文)" w:hAnsi="等线(中文正文)" w:cs="等线(中文正文)" w:eastAsia="等线(中文正文)"/>
          <w:b w:val="false"/>
          <w:i w:val="false"/>
          <w:sz w:val="20"/>
        </w:rPr>
        <w:t/>
      </w:r>
    </w:p>
    <w:p>
      <w:pPr>
        <w:pStyle w:val="ab"/>
      </w:pPr>
      <w:r>
        <w:t>福路佳门店的情况怎样？</w:t>
      </w:r>
    </w:p>
    <w:p>
      <w:r>
        <w:rPr>
          <w:rFonts w:ascii="等线(中文正文)" w:hAnsi="等线(中文正文)" w:cs="等线(中文正文)" w:eastAsia="等线(中文正文)"/>
          <w:b w:val="false"/>
          <w:i w:val="false"/>
          <w:sz w:val="20"/>
        </w:rPr>
        <w:t>发言人1：福路佳门店已开至约2800家，其中6成门店能在一年内回本，由于业态淡旺季明显，回本周期并非线性，主要看旺季表现，大部分门店经过两个旺季即可回本。</w:t>
      </w:r>
    </w:p>
    <w:p>
      <w:r>
        <w:rPr>
          <w:rFonts w:ascii="等线(中文正文)" w:hAnsi="等线(中文正文)" w:cs="等线(中文正文)" w:eastAsia="等线(中文正文)"/>
          <w:b w:val="false"/>
          <w:i w:val="false"/>
          <w:sz w:val="20"/>
        </w:rPr>
        <w:t/>
      </w:r>
    </w:p>
    <w:p>
      <w:pPr>
        <w:pStyle w:val="ab"/>
      </w:pPr>
      <w:r>
        <w:t>布鲁家与蜜雪整合后在啤酒和冷链方面有何效益提升？蜜雪近期的主要战略方向是什么？</w:t>
      </w:r>
    </w:p>
    <w:p>
      <w:r>
        <w:rPr>
          <w:rFonts w:ascii="等线(中文正文)" w:hAnsi="等线(中文正文)" w:cs="等线(中文正文)" w:eastAsia="等线(中文正文)"/>
          <w:b w:val="false"/>
          <w:i w:val="false"/>
          <w:sz w:val="20"/>
        </w:rPr>
        <w:t>发言人1：布鲁家啤酒厂和冷链车等资源被并入大发国际子公司后，通过复用蜜雪供应链，成本下降约2个百分点。蜜雪今年主要战略包括回归堂食、扩充咖啡和早餐品类、以及品牌升级和门店形象建设，一季度同店增长维持双位数，全年目标持平。</w:t>
      </w:r>
    </w:p>
    <w:p>
      <w:r>
        <w:rPr>
          <w:rFonts w:ascii="等线(中文正文)" w:hAnsi="等线(中文正文)" w:cs="等线(中文正文)" w:eastAsia="等线(中文正文)"/>
          <w:b w:val="false"/>
          <w:i w:val="false"/>
          <w:sz w:val="20"/>
        </w:rPr>
        <w:t/>
      </w:r>
    </w:p>
    <w:p>
      <w:pPr>
        <w:pStyle w:val="ab"/>
      </w:pPr>
      <w:r>
        <w:t>对于福禄加今年的利润贡献和开店节奏有何看法？</w:t>
      </w:r>
    </w:p>
    <w:p>
      <w:r>
        <w:rPr>
          <w:rFonts w:ascii="等线(中文正文)" w:hAnsi="等线(中文正文)" w:cs="等线(中文正文)" w:eastAsia="等线(中文正文)"/>
          <w:b w:val="false"/>
          <w:i w:val="false"/>
          <w:sz w:val="20"/>
        </w:rPr>
        <w:t>发言人1：福禄加去年利润为200万，今年利润会有明显放量，但由于国内家具市场竞争态势，开店节奏会放缓，但仍处于良性回本周期，长期利润空间预计能做到100亿左右，目前估值具有性价比，下半年潜在催化点为东南亚调整落地后门店恢复良好开店节奏。</w:t>
      </w:r>
    </w:p>
    <w:p>
      <w:r>
        <w:rPr>
          <w:rFonts w:ascii="等线(中文正文)" w:hAnsi="等线(中文正文)" w:cs="等线(中文正文)" w:eastAsia="等线(中文正文)"/>
          <w:b w:val="false"/>
          <w:i w:val="false"/>
          <w:sz w:val="20"/>
        </w:rPr>
        <w:t/>
      </w:r>
    </w:p>
    <w:p>
      <w:pPr>
        <w:pStyle w:val="ab"/>
      </w:pPr>
      <w:r>
        <w:t>信用卡产品升级及市场接受程度如何？</w:t>
      </w:r>
    </w:p>
    <w:p>
      <w:r>
        <w:rPr>
          <w:rFonts w:ascii="等线(中文正文)" w:hAnsi="等线(中文正文)" w:cs="等线(中文正文)" w:eastAsia="等线(中文正文)"/>
          <w:b w:val="false"/>
          <w:i w:val="false"/>
          <w:sz w:val="20"/>
        </w:rPr>
        <w:t>发言人1：信用卡产品升级及在高线城市和特定点位的接受程度下半年需要进一步观察。</w:t>
      </w:r>
    </w:p>
    <w:p>
      <w:r>
        <w:rPr>
          <w:rFonts w:ascii="等线(中文正文)" w:hAnsi="等线(中文正文)" w:cs="等线(中文正文)" w:eastAsia="等线(中文正文)"/>
          <w:b w:val="false"/>
          <w:i w:val="false"/>
          <w:sz w:val="20"/>
        </w:rPr>
        <w:t/>
      </w:r>
    </w:p>
    <w:p>
      <w:pPr>
        <w:pStyle w:val="ab"/>
      </w:pPr>
      <w:r>
        <w:t>公司今年开店计划及节奏如何？</w:t>
      </w:r>
    </w:p>
    <w:p>
      <w:r>
        <w:rPr>
          <w:rFonts w:ascii="等线(中文正文)" w:hAnsi="等线(中文正文)" w:cs="等线(中文正文)" w:eastAsia="等线(中文正文)"/>
          <w:b w:val="false"/>
          <w:i w:val="false"/>
          <w:sz w:val="20"/>
        </w:rPr>
        <w:t>发言人1：公司今年不再频繁与资本市场交流同店数据，开店目标维持三千多家。其中，老店翻新为六代店是重要动作，上半年装修产能集中在老店翻新，下半年净开门店可能会增多。</w:t>
      </w:r>
    </w:p>
    <w:p>
      <w:r>
        <w:rPr>
          <w:rFonts w:ascii="等线(中文正文)" w:hAnsi="等线(中文正文)" w:cs="等线(中文正文)" w:eastAsia="等线(中文正文)"/>
          <w:b w:val="false"/>
          <w:i w:val="false"/>
          <w:sz w:val="20"/>
        </w:rPr>
        <w:t/>
      </w:r>
    </w:p>
    <w:p>
      <w:pPr>
        <w:pStyle w:val="ab"/>
      </w:pPr>
      <w:r>
        <w:t>咖啡业务的发展情况怎样？</w:t>
      </w:r>
    </w:p>
    <w:p>
      <w:r>
        <w:rPr>
          <w:rFonts w:ascii="等线(中文正文)" w:hAnsi="等线(中文正文)" w:cs="等线(中文正文)" w:eastAsia="等线(中文正文)"/>
          <w:b w:val="false"/>
          <w:i w:val="false"/>
          <w:sz w:val="20"/>
        </w:rPr>
        <w:t>发言人1：咖啡业务持续向好，通过吴彦祖打造的销量加上两款大爆品，咖啡杯量增长超过20%，全年目标是拉平达到120倍，目前某些门店已经接近这一目标。</w:t>
      </w:r>
    </w:p>
    <w:p>
      <w:r>
        <w:rPr>
          <w:rFonts w:ascii="等线(中文正文)" w:hAnsi="等线(中文正文)" w:cs="等线(中文正文)" w:eastAsia="等线(中文正文)"/>
          <w:b w:val="false"/>
          <w:i w:val="false"/>
          <w:sz w:val="20"/>
        </w:rPr>
        <w:t/>
      </w:r>
    </w:p>
    <w:p>
      <w:pPr>
        <w:pStyle w:val="ab"/>
      </w:pPr>
      <w:r>
        <w:t>早餐场景方面的新进展是什么？</w:t>
      </w:r>
    </w:p>
    <w:p>
      <w:r>
        <w:rPr>
          <w:rFonts w:ascii="等线(中文正文)" w:hAnsi="等线(中文正文)" w:cs="等线(中文正文)" w:eastAsia="等线(中文正文)"/>
          <w:b w:val="false"/>
          <w:i w:val="false"/>
          <w:sz w:val="20"/>
        </w:rPr>
        <w:t>发言人1：早餐场景新品如三明治、酥皮卷等已经上市，HPP果汁也在门店内销售，短期内对采购端影响有限，今年同店拉动主要还是依靠咖啡品类。</w:t>
      </w:r>
    </w:p>
    <w:p>
      <w:r>
        <w:rPr>
          <w:rFonts w:ascii="等线(中文正文)" w:hAnsi="等线(中文正文)" w:cs="等线(中文正文)" w:eastAsia="等线(中文正文)"/>
          <w:b w:val="false"/>
          <w:i w:val="false"/>
          <w:sz w:val="20"/>
        </w:rPr>
        <w:t/>
      </w:r>
    </w:p>
    <w:p>
      <w:pPr>
        <w:pStyle w:val="ab"/>
      </w:pPr>
      <w:r>
        <w:t>今年沪上和户上的经营状况如何？</w:t>
      </w:r>
    </w:p>
    <w:p>
      <w:r>
        <w:rPr>
          <w:rFonts w:ascii="等线(中文正文)" w:hAnsi="等线(中文正文)" w:cs="等线(中文正文)" w:eastAsia="等线(中文正文)"/>
          <w:b w:val="false"/>
          <w:i w:val="false"/>
          <w:sz w:val="20"/>
        </w:rPr>
        <w:t>发言人1：今年沪上通过店铺更新焕发了老区活力，整体压力不大，保持向好趋势。户上一季度总结亮眼，同比增长约20%，但四季度因天气和技术原因环比有所降速但仍为正增长。</w:t>
      </w:r>
    </w:p>
    <w:p>
      <w:r>
        <w:rPr>
          <w:rFonts w:ascii="等线(中文正文)" w:hAnsi="等线(中文正文)" w:cs="等线(中文正文)" w:eastAsia="等线(中文正文)"/>
          <w:b w:val="false"/>
          <w:i w:val="false"/>
          <w:sz w:val="20"/>
        </w:rPr>
        <w:t/>
      </w:r>
    </w:p>
    <w:p>
      <w:pPr>
        <w:pStyle w:val="ab"/>
      </w:pPr>
      <w:r>
        <w:t>公司对沪上的开店目标是什么？</w:t>
      </w:r>
    </w:p>
    <w:p>
      <w:r>
        <w:rPr>
          <w:rFonts w:ascii="等线(中文正文)" w:hAnsi="等线(中文正文)" w:cs="等线(中文正文)" w:eastAsia="等线(中文正文)"/>
          <w:b w:val="false"/>
          <w:i w:val="false"/>
          <w:sz w:val="20"/>
        </w:rPr>
        <w:t>发言人1：沪上主品牌目标新开2000到3000家门店，而第22个子品牌茶铺部的目标是新开1000到1500家，长期计划是打造偏万店规模的品牌。</w:t>
      </w:r>
    </w:p>
    <w:p>
      <w:r>
        <w:rPr>
          <w:rFonts w:ascii="等线(中文正文)" w:hAnsi="等线(中文正文)" w:cs="等线(中文正文)" w:eastAsia="等线(中文正文)"/>
          <w:b w:val="false"/>
          <w:i w:val="false"/>
          <w:sz w:val="20"/>
        </w:rPr>
        <w:t/>
      </w:r>
    </w:p>
    <w:p>
      <w:pPr>
        <w:pStyle w:val="ab"/>
      </w:pPr>
      <w:r>
        <w:t>沪上对于加盟商管理策略有何调整？</w:t>
      </w:r>
    </w:p>
    <w:p>
      <w:r>
        <w:rPr>
          <w:rFonts w:ascii="等线(中文正文)" w:hAnsi="等线(中文正文)" w:cs="等线(中文正文)" w:eastAsia="等线(中文正文)"/>
          <w:b w:val="false"/>
          <w:i w:val="false"/>
          <w:sz w:val="20"/>
        </w:rPr>
        <w:t>发言人1：沪上意识到之前较为宽松的加盟商管理模式可能导致出品率和产品口味不稳定，因此自25年开始采取主动清退SC不达标门店的策略，以夯实门店质量及提升产品水准。</w:t>
      </w:r>
    </w:p>
    <w:p>
      <w:r>
        <w:rPr>
          <w:rFonts w:ascii="等线(中文正文)" w:hAnsi="等线(中文正文)" w:cs="等线(中文正文)" w:eastAsia="等线(中文正文)"/>
          <w:b w:val="false"/>
          <w:i w:val="false"/>
          <w:sz w:val="20"/>
        </w:rPr>
        <w:t/>
      </w:r>
    </w:p>
    <w:p>
      <w:pPr>
        <w:pStyle w:val="ab"/>
      </w:pPr>
      <w:r>
        <w:t>加盟商结构特点及毕业率情况如何？</w:t>
      </w:r>
    </w:p>
    <w:p>
      <w:r>
        <w:rPr>
          <w:rFonts w:ascii="等线(中文正文)" w:hAnsi="等线(中文正文)" w:cs="等线(中文正文)" w:eastAsia="等线(中文正文)"/>
          <w:b w:val="false"/>
          <w:i w:val="false"/>
          <w:sz w:val="20"/>
        </w:rPr>
        <w:t>发言人1：沪上的加盟商由于开店门槛较低，小加盟商占比相对较高，导致毕业率也较高。预计今年毕业率与25年相当，公司将继续深化门店经营水准。</w:t>
      </w:r>
    </w:p>
    <w:p>
      <w:r>
        <w:rPr>
          <w:rFonts w:ascii="等线(中文正文)" w:hAnsi="等线(中文正文)" w:cs="等线(中文正文)" w:eastAsia="等线(中文正文)"/>
          <w:b w:val="false"/>
          <w:i w:val="false"/>
          <w:sz w:val="20"/>
        </w:rPr>
        <w:t/>
      </w:r>
    </w:p>
    <w:p>
      <w:pPr>
        <w:pStyle w:val="ab"/>
      </w:pPr>
      <w:r>
        <w:t>回本周期及外卖业务表现如何？</w:t>
      </w:r>
    </w:p>
    <w:p>
      <w:r>
        <w:rPr>
          <w:rFonts w:ascii="等线(中文正文)" w:hAnsi="等线(中文正文)" w:cs="等线(中文正文)" w:eastAsia="等线(中文正文)"/>
          <w:b w:val="false"/>
          <w:i w:val="false"/>
          <w:sz w:val="20"/>
        </w:rPr>
        <w:t>发言人1：正常回本周期约为15个月，健康。25年即使在外卖大战下，由于沪上长期拥抱外卖业务，加盟商每一杯盈利仍为正，未出现增收不增利或亏本情况，其中部分加盟商回本周期甚至缩短到一年之内。</w:t>
      </w:r>
    </w:p>
    <w:p>
      <w:r>
        <w:rPr>
          <w:rFonts w:ascii="等线(中文正文)" w:hAnsi="等线(中文正文)" w:cs="等线(中文正文)" w:eastAsia="等线(中文正文)"/>
          <w:b w:val="false"/>
          <w:i w:val="false"/>
          <w:sz w:val="20"/>
        </w:rPr>
        <w:t/>
      </w:r>
    </w:p>
    <w:p>
      <w:pPr>
        <w:pStyle w:val="ab"/>
      </w:pPr>
      <w:r>
        <w:t>咖啡业务方面的最新进展如何？</w:t>
      </w:r>
    </w:p>
    <w:p>
      <w:r>
        <w:rPr>
          <w:rFonts w:ascii="等线(中文正文)" w:hAnsi="等线(中文正文)" w:cs="等线(中文正文)" w:eastAsia="等线(中文正文)"/>
          <w:b w:val="false"/>
          <w:i w:val="false"/>
          <w:sz w:val="20"/>
        </w:rPr>
        <w:t>发言人1：公司取消了沪咖电竞店模式，统一由主品牌运营咖啡产品，并升级咖啡机。新机型已基本在七成门店投入使用，咖啡杯量占比达到10%，全年预计超过10%。</w:t>
      </w:r>
    </w:p>
    <w:p>
      <w:r>
        <w:rPr>
          <w:rFonts w:ascii="等线(中文正文)" w:hAnsi="等线(中文正文)" w:cs="等线(中文正文)" w:eastAsia="等线(中文正文)"/>
          <w:b w:val="false"/>
          <w:i w:val="false"/>
          <w:sz w:val="20"/>
        </w:rPr>
        <w:t/>
      </w:r>
    </w:p>
    <w:p>
      <w:pPr>
        <w:pStyle w:val="ab"/>
      </w:pPr>
      <w:r>
        <w:t>咖啡品牌代言人及新品推广计划是什么？</w:t>
      </w:r>
    </w:p>
    <w:p>
      <w:r>
        <w:rPr>
          <w:rFonts w:ascii="等线(中文正文)" w:hAnsi="等线(中文正文)" w:cs="等线(中文正文)" w:eastAsia="等线(中文正文)"/>
          <w:b w:val="false"/>
          <w:i w:val="false"/>
          <w:sz w:val="20"/>
        </w:rPr>
        <w:t>发言人1：公司官宣简曦薇作为咖啡品牌代言人，新品预计在520上线，并配合品牌代言人进行大量宣传。同时，临时周边产品占位占比偏低，但通过咖啡和店经营质量提升有望维持门店持平和开店目标。</w:t>
      </w:r>
    </w:p>
    <w:p>
      <w:r>
        <w:rPr>
          <w:rFonts w:ascii="等线(中文正文)" w:hAnsi="等线(中文正文)" w:cs="等线(中文正文)" w:eastAsia="等线(中文正文)"/>
          <w:b w:val="false"/>
          <w:i w:val="false"/>
          <w:sz w:val="20"/>
        </w:rPr>
        <w:t/>
      </w:r>
    </w:p>
    <w:p>
      <w:pPr>
        <w:pStyle w:val="ab"/>
      </w:pPr>
      <w:r>
        <w:t>公司整体经营利润率情况如何？</w:t>
      </w:r>
    </w:p>
    <w:p>
      <w:r>
        <w:rPr>
          <w:rFonts w:ascii="等线(中文正文)" w:hAnsi="等线(中文正文)" w:cs="等线(中文正文)" w:eastAsia="等线(中文正文)"/>
          <w:b w:val="false"/>
          <w:i w:val="false"/>
          <w:sz w:val="20"/>
        </w:rPr>
        <w:t>发言人1：公司目前利润率约为10个点出头，相比蜜雪和喜茶有一定差距，这主要源于其全国布局策略带来的较高固定成本摊销。不过，随着门店密度增加，长期利润率有望缓慢上升，回到行业中枢水平。</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2026-05-17T14:47:40Z</dcterms:created>
  <dc:creator>Apache POI</dc:creator>
</cp:coreProperties>
</file>