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华源商业航天  脉动电磁波第81期：运营商成立卫星公司，商业组网稳步推进 260517_导读</w:t>
      </w:r>
    </w:p>
    <w:p>
      <w:pPr>
        <w:pStyle w:val="a0"/>
        <w:jc w:val="center"/>
      </w:pPr>
      <w:r>
        <w:t>2026年05月17日 22:38</w:t>
      </w:r>
    </w:p>
    <w:p>
      <w:pPr>
        <w:pStyle w:val="a7"/>
      </w:pPr>
      <w:r>
        <w:t>关键词</w:t>
      </w:r>
    </w:p>
    <w:p>
      <w:r>
        <w:rPr>
          <w:rFonts w:ascii="等线(中文正文)" w:hAnsi="等线(中文正文)" w:cs="等线(中文正文)" w:eastAsia="等线(中文正文)"/>
          <w:b w:val="false"/>
          <w:i w:val="false"/>
          <w:sz w:val="20"/>
        </w:rPr>
        <w:t xml:space="preserve">商业航天 一代增强星 集采 激光通讯 TR组件 SPDA SOC 太阳翼 马斯克 星链 手机直连 物联网组网 新科移动 城商科技 君达 东方日升 新闻通讯 海格通讯 闭环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新网集团即将公布新一代增强星集采结果，预计六月揭晓，上海微小、银河航天、五院为供货商，总价约4000万元。与一代星相比，新星在通讯技术、组件配置、太阳能翼等方面均有升级。商业航天被视为6G的先行领域，马斯克申请2G赫兹频段及美卫星公司合资为国际动态，中国朱雀二号乙发射、天启星座组网展现进展。新科移动、城商科技等因在商业航天和6G领域投资被看好。整体而言，政策、资金、产业链支持下，商业航天正稳步发展，预计今年将迎来重大机遇。</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商业航天推进与一代增强星技术升级分析</w:t>
      </w:r>
    </w:p>
    <w:p>
      <w:r>
        <w:rPr>
          <w:rFonts w:ascii="等线(中文正文)" w:hAnsi="等线(中文正文)" w:cs="等线(中文正文)" w:eastAsia="等线(中文正文)"/>
          <w:b w:val="false"/>
          <w:i w:val="false"/>
          <w:sz w:val="20"/>
        </w:rPr>
        <w:t>对话讨论了中国商业航天领域的一代增强星项目，包括集采进展、供应商信息及技术升级点，如激光通讯、TR组件通道数增加、部分SPDA转SOC以及太阳翼面积扩大等，强调了信息的准确性与项目推进的顺利性，建议继续关注并买入商业航天相关股票。</w:t>
      </w:r>
    </w:p>
    <w:p>
      <w:r>
        <w:rPr>
          <w:rFonts w:ascii="等线(中文正文)" w:hAnsi="等线(中文正文)" w:cs="等线(中文正文)" w:eastAsia="等线(中文正文)"/>
          <w:b w:val="false"/>
          <w:i w:val="false"/>
          <w:sz w:val="20"/>
        </w:rPr>
        <w:t/>
      </w:r>
    </w:p>
    <w:p>
      <w:pPr>
        <w:pStyle w:val="ab"/>
        <w:numPr>
          <w:numId w:val="2"/>
        </w:numPr>
      </w:pPr>
      <w:r>
        <w:t>02:29 商业航天进展与6G融合趋势</w:t>
      </w:r>
    </w:p>
    <w:p>
      <w:r>
        <w:rPr>
          <w:rFonts w:ascii="等线(中文正文)" w:hAnsi="等线(中文正文)" w:cs="等线(中文正文)" w:eastAsia="等线(中文正文)"/>
          <w:b w:val="false"/>
          <w:i w:val="false"/>
          <w:sz w:val="20"/>
        </w:rPr>
        <w:t>商业航天领域近期进展显著，包括马斯克申请2G赫兹手机直连频段，三家美国卫星公司成立合资企业，中国朱雀二号乙发射携带算力与物联网组网卫星，以及海德通讯等公司调研显示特种行业终端需求增长。这些进展表明商业航天正加速实现商业模式闭环，促进卫星组网与应用场景成熟，对6G技术发展形成重要支持。政策、资金及产业链头部公司均在积极推动商业航天发展，展现出良好的持续性与催化效应。</w:t>
      </w:r>
    </w:p>
    <w:p>
      <w:r>
        <w:rPr>
          <w:rFonts w:ascii="等线(中文正文)" w:hAnsi="等线(中文正文)" w:cs="等线(中文正文)" w:eastAsia="等线(中文正文)"/>
          <w:b w:val="false"/>
          <w:i w:val="false"/>
          <w:sz w:val="20"/>
        </w:rPr>
        <w:t/>
      </w:r>
    </w:p>
    <w:p>
      <w:pPr>
        <w:pStyle w:val="ab"/>
        <w:numPr>
          <w:numId w:val="3"/>
        </w:numPr>
      </w:pPr>
      <w:r>
        <w:t>08:33 商业航天与6G融合下的股票推荐分析</w:t>
      </w:r>
    </w:p>
    <w:p>
      <w:r>
        <w:rPr>
          <w:rFonts w:ascii="等线(中文正文)" w:hAnsi="等线(中文正文)" w:cs="等线(中文正文)" w:eastAsia="等线(中文正文)"/>
          <w:b w:val="false"/>
          <w:i w:val="false"/>
          <w:sz w:val="20"/>
        </w:rPr>
        <w:t>对话围绕商业航天领域，特别是与6G技术结合的背景下，推荐了多只股票。首先，强调了新科移动在一代增强星项目中的高市场份额及基带和天线业务的潜力，以及其在商业航天和6G领域的投资定增计划。其次，介绍了城商科技在一代增强项目中的价值量提升和市场份额优势。再次，提到了君达和东方日升因参与马斯克星链太阳能光伏板供应而受到推荐。最后，新闻通讯和海格通讯作为终端供应商，因国内链和1.5代星项目集采落地而被看好。整体分析了产业推进速度、商业闭环的确定性，建议关注六七月的市场机会。</w:t>
      </w:r>
    </w:p>
    <w:p>
      <w:r>
        <w:rPr>
          <w:rFonts w:ascii="等线(中文正文)" w:hAnsi="等线(中文正文)" w:cs="等线(中文正文)" w:eastAsia="等线(中文正文)"/>
          <w:b w:val="false"/>
          <w:i w:val="false"/>
          <w:sz w:val="20"/>
        </w:rPr>
        <w:t/>
      </w:r>
    </w:p>
    <w:p>
      <w:pPr>
        <w:pStyle w:val="a7"/>
      </w:pPr>
      <w:r>
        <w:t>发言总结</w:t>
      </w:r>
    </w:p>
    <w:p>
      <w:pPr>
        <w:pStyle w:val="ab"/>
        <w:numPr>
          <w:numId w:val="4"/>
        </w:numPr>
      </w:pPr>
      <w:r>
        <w:t>发言人1</w:t>
      </w:r>
    </w:p>
    <w:p>
      <w:r>
        <w:rPr>
          <w:rFonts w:ascii="等线(中文正文)" w:hAnsi="等线(中文正文)" w:cs="等线(中文正文)" w:eastAsia="等线(中文正文)"/>
          <w:b w:val="false"/>
          <w:i w:val="false"/>
          <w:sz w:val="20"/>
        </w:rPr>
        <w:t>他讨论了商业航天领域的发展，特别提到了新网集团对新一代增强星进行集采的举措，预计六月份公布结果，关注点在于信用化提升，由上海微小、银河航天、五院供货，报价约4000万元。通讯技术转向激光通讯，TR组件通道数增加，部分SPDA转为SOC，太阳翼面积扩大。他建议继续关注商业航天，并推荐具体公司作为投资标的，强调商业航天是6G技术的前置环节。同时，提到了马斯克申请的频段用于4G通讯、美国卫星公司成立合资企业、中国卫星互联网的发展，认为政策、资金、产业链和头部公司在推动商业航天闭环落地方面的作用显著，预计未来商业航天将迎来重要发展机遇。</w:t>
      </w:r>
    </w:p>
    <w:p>
      <w:r>
        <w:rPr>
          <w:rFonts w:ascii="等线(中文正文)" w:hAnsi="等线(中文正文)" w:cs="等线(中文正文)" w:eastAsia="等线(中文正文)"/>
          <w:b w:val="false"/>
          <w:i w:val="false"/>
          <w:sz w:val="20"/>
        </w:rPr>
        <w:t/>
      </w:r>
    </w:p>
    <w:p>
      <w:pPr>
        <w:pStyle w:val="a7"/>
      </w:pPr>
      <w:r>
        <w:t>要点回顾</w:t>
      </w:r>
    </w:p>
    <w:p>
      <w:pPr>
        <w:pStyle w:val="ab"/>
      </w:pPr>
      <w:r>
        <w:t>新网集团对新一代增强星进行了集采，预计何时会有结果？目前新一代增强星的主要供货商有哪些？价格预计是多少？</w:t>
      </w:r>
    </w:p>
    <w:p>
      <w:r>
        <w:rPr>
          <w:rFonts w:ascii="等线(中文正文)" w:hAnsi="等线(中文正文)" w:cs="等线(中文正文)" w:eastAsia="等线(中文正文)"/>
          <w:b w:val="false"/>
          <w:i w:val="false"/>
          <w:sz w:val="20"/>
        </w:rPr>
        <w:t>发言人1：预计在六月份左右会有新一代增强星集采的结果出来。新一代增强星主要由上海微小、银河航天和五院供货，价格预计在4000万元左右。其中，一个显著变化是微波通讯被激光通讯取代。</w:t>
      </w:r>
    </w:p>
    <w:p>
      <w:r>
        <w:rPr>
          <w:rFonts w:ascii="等线(中文正文)" w:hAnsi="等线(中文正文)" w:cs="等线(中文正文)" w:eastAsia="等线(中文正文)"/>
          <w:b w:val="false"/>
          <w:i w:val="false"/>
          <w:sz w:val="20"/>
        </w:rPr>
        <w:t/>
      </w:r>
    </w:p>
    <w:p>
      <w:pPr>
        <w:pStyle w:val="ab"/>
      </w:pPr>
      <w:r>
        <w:t>新一代增强星在技术和配置上有哪些关键变化？</w:t>
      </w:r>
    </w:p>
    <w:p>
      <w:r>
        <w:rPr>
          <w:rFonts w:ascii="等线(中文正文)" w:hAnsi="等线(中文正文)" w:cs="等线(中文正文)" w:eastAsia="等线(中文正文)"/>
          <w:b w:val="false"/>
          <w:i w:val="false"/>
          <w:sz w:val="20"/>
        </w:rPr>
        <w:t>发言人1：新一代增强星的TR组件通道数大幅度提升，从1000个增加到约1400至1500个；同时，少部分SPDA已试验性地变为SOC，但主体上仍以SPG为主；此外，太阳翼面积由6平方米扩大至15平方米。</w:t>
      </w:r>
    </w:p>
    <w:p>
      <w:r>
        <w:rPr>
          <w:rFonts w:ascii="等线(中文正文)" w:hAnsi="等线(中文正文)" w:cs="等线(中文正文)" w:eastAsia="等线(中文正文)"/>
          <w:b w:val="false"/>
          <w:i w:val="false"/>
          <w:sz w:val="20"/>
        </w:rPr>
        <w:t/>
      </w:r>
    </w:p>
    <w:p>
      <w:pPr>
        <w:pStyle w:val="ab"/>
      </w:pPr>
      <w:r>
        <w:t>中国的一代星和一代增强星项目推进情况如何？对于商业航天领域的最新跟踪情况，您有什么建议？</w:t>
      </w:r>
    </w:p>
    <w:p>
      <w:r>
        <w:rPr>
          <w:rFonts w:ascii="等线(中文正文)" w:hAnsi="等线(中文正文)" w:cs="等线(中文正文)" w:eastAsia="等线(中文正文)"/>
          <w:b w:val="false"/>
          <w:i w:val="false"/>
          <w:sz w:val="20"/>
        </w:rPr>
        <w:t>发言人1：中国的一代星和一代增强星项目都在紧锣密鼓地推进，并且得到领导层的持续关注和积极推荐。建议继续关注商业航天领域，并推荐买入相关股票，因为商业航天项目正逐步落实商业模式，并且与6G服务密切相关。</w:t>
      </w:r>
    </w:p>
    <w:p>
      <w:r>
        <w:rPr>
          <w:rFonts w:ascii="等线(中文正文)" w:hAnsi="等线(中文正文)" w:cs="等线(中文正文)" w:eastAsia="等线(中文正文)"/>
          <w:b w:val="false"/>
          <w:i w:val="false"/>
          <w:sz w:val="20"/>
        </w:rPr>
        <w:t/>
      </w:r>
    </w:p>
    <w:p>
      <w:pPr>
        <w:pStyle w:val="ab"/>
      </w:pPr>
      <w:r>
        <w:t>关于商业航天股票的推荐，您有何建议？</w:t>
      </w:r>
    </w:p>
    <w:p>
      <w:r>
        <w:rPr>
          <w:rFonts w:ascii="等线(中文正文)" w:hAnsi="等线(中文正文)" w:cs="等线(中文正文)" w:eastAsia="等线(中文正文)"/>
          <w:b w:val="false"/>
          <w:i w:val="false"/>
          <w:sz w:val="20"/>
        </w:rPr>
        <w:t>发言人1：在新一代增强星集采背景下，优先推荐市场份额较高且价值量大的公司；另外，对于在美国马斯克商星链IPO的相关公司，也作为重点推荐对象。</w:t>
      </w:r>
    </w:p>
    <w:p>
      <w:r>
        <w:rPr>
          <w:rFonts w:ascii="等线(中文正文)" w:hAnsi="等线(中文正文)" w:cs="等线(中文正文)" w:eastAsia="等线(中文正文)"/>
          <w:b w:val="false"/>
          <w:i w:val="false"/>
          <w:sz w:val="20"/>
        </w:rPr>
        <w:t/>
      </w:r>
    </w:p>
    <w:p>
      <w:pPr>
        <w:pStyle w:val="ab"/>
      </w:pPr>
      <w:r>
        <w:t>商业航天在运营侧有哪些重要进展可以消除领导们的顾虑？</w:t>
      </w:r>
    </w:p>
    <w:p>
      <w:r>
        <w:rPr>
          <w:rFonts w:ascii="等线(中文正文)" w:hAnsi="等线(中文正文)" w:cs="等线(中文正文)" w:eastAsia="等线(中文正文)"/>
          <w:b w:val="false"/>
          <w:i w:val="false"/>
          <w:sz w:val="20"/>
        </w:rPr>
        <w:t>发言人1：首先，马斯克申请的2G赫兹频段与全球通用的4G通信频段一致，可实现手机直连4G通讯；其次，美国有三家卫星公司成立合资企业ATNT via共同经营商业航天业务；第三，中国移动、中国电信和中国联通虽有卫星互联网通信运营资质，但由于政策和技术等因素，短期内可能不会单独成立卫星公司；最后，中国已发射携带算力和物联网组网卫星的朱雀二号乙，相关星座正在组网，有望为中国移动等企业提供服务。</w:t>
      </w:r>
    </w:p>
    <w:p>
      <w:r>
        <w:rPr>
          <w:rFonts w:ascii="等线(中文正文)" w:hAnsi="等线(中文正文)" w:cs="等线(中文正文)" w:eastAsia="等线(中文正文)"/>
          <w:b w:val="false"/>
          <w:i w:val="false"/>
          <w:sz w:val="20"/>
        </w:rPr>
        <w:t/>
      </w:r>
    </w:p>
    <w:p>
      <w:pPr>
        <w:pStyle w:val="ab"/>
      </w:pPr>
      <w:r>
        <w:t>国内外商业航天领域有哪些近期催化和发展的持续性方面的信息？</w:t>
      </w:r>
    </w:p>
    <w:p>
      <w:r>
        <w:rPr>
          <w:rFonts w:ascii="等线(中文正文)" w:hAnsi="等线(中文正文)" w:cs="等线(中文正文)" w:eastAsia="等线(中文正文)"/>
          <w:b w:val="false"/>
          <w:i w:val="false"/>
          <w:sz w:val="20"/>
        </w:rPr>
        <w:t>发言人1：国内外政策、资金、产业链以及头部公司在商业航天领域均有明确的发力，卫星组网加速、商业模式终端及应用场景成熟将对整个商业航天产业带来巨大促进作用。</w:t>
      </w:r>
    </w:p>
    <w:p>
      <w:r>
        <w:rPr>
          <w:rFonts w:ascii="等线(中文正文)" w:hAnsi="等线(中文正文)" w:cs="等线(中文正文)" w:eastAsia="等线(中文正文)"/>
          <w:b w:val="false"/>
          <w:i w:val="false"/>
          <w:sz w:val="20"/>
        </w:rPr>
        <w:t/>
      </w:r>
    </w:p>
    <w:p>
      <w:pPr>
        <w:pStyle w:val="ab"/>
      </w:pPr>
      <w:r>
        <w:t>新科移动在航天领域的市场表现和计划是怎样的？</w:t>
      </w:r>
    </w:p>
    <w:p>
      <w:r>
        <w:rPr>
          <w:rFonts w:ascii="等线(中文正文)" w:hAnsi="等线(中文正文)" w:cs="等线(中文正文)" w:eastAsia="等线(中文正文)"/>
          <w:b w:val="false"/>
          <w:i w:val="false"/>
          <w:sz w:val="20"/>
        </w:rPr>
        <w:t>发言人1：新科移动在1.5代产品中占据较高市场份额，尤其在基带领域排名第一，市场份额超过70%。在天线领域，作为新进入者，计划保二争一，目前市场份额至少为第二名，并预计有30%到35%的市场份额。以目前产品价值量计算，其业务规模可达800万左右，且按40%的单芯价值量计算，预测2022年将有约4000颗星发射。</w:t>
      </w:r>
    </w:p>
    <w:p>
      <w:r>
        <w:rPr>
          <w:rFonts w:ascii="等线(中文正文)" w:hAnsi="等线(中文正文)" w:cs="等线(中文正文)" w:eastAsia="等线(中文正文)"/>
          <w:b w:val="false"/>
          <w:i w:val="false"/>
          <w:sz w:val="20"/>
        </w:rPr>
        <w:t/>
      </w:r>
    </w:p>
    <w:p>
      <w:pPr>
        <w:pStyle w:val="ab"/>
      </w:pPr>
      <w:r>
        <w:t>公司整体情况以及近期的定增计划如何？城商科技在航天领域的市场表现及特点是什么？</w:t>
      </w:r>
    </w:p>
    <w:p>
      <w:r>
        <w:rPr>
          <w:rFonts w:ascii="等线(中文正文)" w:hAnsi="等线(中文正文)" w:cs="等线(中文正文)" w:eastAsia="等线(中文正文)"/>
          <w:b w:val="false"/>
          <w:i w:val="false"/>
          <w:sz w:val="20"/>
        </w:rPr>
        <w:t>发言人1：该公司的营收规模、收入体量以及潜在利润规模均较大。近期公司进行了70亿的定增，资金将全部投资于商业航天和6G领域，这间接验证了商业航天与6G技术紧密相连的观点。城商科技在一代增强和一代新产品中的需求量较大，预计在10万到140万之间。尽管一代和一代增强产品变化不大，但仍存在通胀逻辑，且市场份额达到70%，具有很强的弹性。</w:t>
      </w:r>
    </w:p>
    <w:p>
      <w:r>
        <w:rPr>
          <w:rFonts w:ascii="等线(中文正文)" w:hAnsi="等线(中文正文)" w:cs="等线(中文正文)" w:eastAsia="等线(中文正文)"/>
          <w:b w:val="false"/>
          <w:i w:val="false"/>
          <w:sz w:val="20"/>
        </w:rPr>
        <w:t/>
      </w:r>
    </w:p>
    <w:p>
      <w:pPr>
        <w:pStyle w:val="ab"/>
      </w:pPr>
      <w:r>
        <w:t>与美国马斯克星链相关的推荐标的有哪些？还有哪些与马斯克星链相关的受益公司推荐？</w:t>
      </w:r>
    </w:p>
    <w:p>
      <w:r>
        <w:rPr>
          <w:rFonts w:ascii="等线(中文正文)" w:hAnsi="等线(中文正文)" w:cs="等线(中文正文)" w:eastAsia="等线(中文正文)"/>
          <w:b w:val="false"/>
          <w:i w:val="false"/>
          <w:sz w:val="20"/>
        </w:rPr>
        <w:t>发言人1：推荐君达和东方日升，这两家公司主要向马斯克星链提供太阳能光伏板配套产品。其中，V3卫星即将发射，太阳翼面积大，对光伏器件需求较多，且这两家公司有明确的订单和合作落地。新闻通讯和海格通讯是两个重点推荐的标的。新闻通讯因已实现终端高速连接器的供货，是国内唯一供货商，受益明显。海格通讯在终端侧，若1.5代星集采落地及一代星商用后，也将启动终端采购，因此也是近期值得关注的投资机会。</w:t>
      </w:r>
    </w:p>
    <w:p>
      <w:r>
        <w:rPr>
          <w:rFonts w:ascii="等线(中文正文)" w:hAnsi="等线(中文正文)" w:cs="等线(中文正文)" w:eastAsia="等线(中文正文)"/>
          <w:b w:val="false"/>
          <w:i w:val="false"/>
          <w:sz w:val="20"/>
        </w:rPr>
        <w:t/>
      </w:r>
    </w:p>
    <w:p>
      <w:pPr>
        <w:pStyle w:val="ab"/>
      </w:pPr>
      <w:r>
        <w:t>对于商业航天领域，有哪些重要时间和催化因素需要关注？</w:t>
      </w:r>
    </w:p>
    <w:p>
      <w:r>
        <w:rPr>
          <w:rFonts w:ascii="等线(中文正文)" w:hAnsi="等线(中文正文)" w:cs="等线(中文正文)" w:eastAsia="等线(中文正文)"/>
          <w:b w:val="false"/>
          <w:i w:val="false"/>
          <w:sz w:val="20"/>
        </w:rPr>
        <w:t>发言人1：预计今年六月、七月会有外部催化和内部催化事件，商业闭环已成为确定性事件，建议领导们关注商业航天板块，特别是六月份、七月份的时间点。</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2026-05-17T14:47:17Z</dcterms:created>
  <dc:creator>Apache POI</dc:creator>
</cp:coreProperties>
</file>