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西南固收  【裕兴转债】线上转债交流会 260514_导读</w:t>
      </w:r>
    </w:p>
    <w:p>
      <w:pPr>
        <w:pStyle w:val="a0"/>
        <w:jc w:val="center"/>
      </w:pPr>
      <w:r>
        <w:t>2026年05月14日 21:56</w:t>
      </w:r>
    </w:p>
    <w:p>
      <w:pPr>
        <w:pStyle w:val="a7"/>
      </w:pPr>
      <w:r>
        <w:t>关键词</w:t>
      </w:r>
    </w:p>
    <w:p>
      <w:r>
        <w:rPr>
          <w:rFonts w:ascii="等线(中文正文)" w:hAnsi="等线(中文正文)" w:cs="等线(中文正文)" w:eastAsia="等线(中文正文)"/>
          <w:b w:val="false"/>
          <w:i w:val="false"/>
          <w:sz w:val="20"/>
        </w:rPr>
        <w:t xml:space="preserve">裕兴股份 董秘 王总 郑岱王总 西南固收 裕兴转债 线上交流 电子光学膜 消费电子 光学显示 转型升级 原材料 聚酯切片 石油价格 研发投入 OCA光学胶 反射膜 窗膜 电气绝缘产品 冰箱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西南固收组织了一场线上电话会议，邀请公司高层讨论业绩、产品发展、行业展望及市场策略。会议关注公司转型升级进展，产品营收贡献，细分市场增长，以及原材料成本影响等。裕兴股份通过布局消费电子和光学显示领域，提升高端产品产能，展现积极增长潜力。公司对下游需求回暖持乐观态度，并详细回应了投资者关于原材料价格波动、产品研发进展、市场定位及出口策略的疑问，体现了对公司未来的信心。</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裕兴转债线上交流会：电子光学膜增长与光伏业务调整</w:t>
      </w:r>
    </w:p>
    <w:p>
      <w:r>
        <w:rPr>
          <w:rFonts w:ascii="等线(中文正文)" w:hAnsi="等线(中文正文)" w:cs="等线(中文正文)" w:eastAsia="等线(中文正文)"/>
          <w:b w:val="false"/>
          <w:i w:val="false"/>
          <w:sz w:val="20"/>
        </w:rPr>
        <w:t>会议讨论了裕兴转债相关业务动态，重点提及25年转型升级至消费电子与光学显示领域，电子光学膜收入占比提升。26年一季度营收下滑主要因光伏背板薄膜库存消化完成，光伏业务收入减少。电子光学膜产销量接近5万吨，二季度、三季度有望因终端消费电子升级而增加。</w:t>
      </w:r>
    </w:p>
    <w:p>
      <w:r>
        <w:rPr>
          <w:rFonts w:ascii="等线(中文正文)" w:hAnsi="等线(中文正文)" w:cs="等线(中文正文)" w:eastAsia="等线(中文正文)"/>
          <w:b w:val="false"/>
          <w:i w:val="false"/>
          <w:sz w:val="20"/>
        </w:rPr>
        <w:t/>
      </w:r>
    </w:p>
    <w:p>
      <w:pPr>
        <w:pStyle w:val="ab"/>
        <w:numPr>
          <w:numId w:val="2"/>
        </w:numPr>
      </w:pPr>
      <w:r>
        <w:t>04:13 2026年下游行业需求回暖及公司产品布局展望</w:t>
      </w:r>
    </w:p>
    <w:p>
      <w:r>
        <w:rPr>
          <w:rFonts w:ascii="等线(中文正文)" w:hAnsi="等线(中文正文)" w:cs="等线(中文正文)" w:eastAsia="等线(中文正文)"/>
          <w:b w:val="false"/>
          <w:i w:val="false"/>
          <w:sz w:val="20"/>
        </w:rPr>
        <w:t>讨论了2026年下游行业需求改善情况，重点分析了电子消费电子光学显示领域的市场推广与产品放量，以及电气绝缘产品市场的机遇。公司计划通过产能释放、高端产品研发和市场拓展来抓住需求增长的机遇，尤其是在消费电子和传统优势项目上的布局，以期实现扭亏为盈的目标。</w:t>
      </w:r>
    </w:p>
    <w:p>
      <w:r>
        <w:rPr>
          <w:rFonts w:ascii="等线(中文正文)" w:hAnsi="等线(中文正文)" w:cs="等线(中文正文)" w:eastAsia="等线(中文正文)"/>
          <w:b w:val="false"/>
          <w:i w:val="false"/>
          <w:sz w:val="20"/>
        </w:rPr>
        <w:t/>
      </w:r>
    </w:p>
    <w:p>
      <w:pPr>
        <w:pStyle w:val="ab"/>
        <w:numPr>
          <w:numId w:val="3"/>
        </w:numPr>
      </w:pPr>
      <w:r>
        <w:t>08:58 聚酯切片成本受石油价格波动影响及供应商集中度分析</w:t>
      </w:r>
    </w:p>
    <w:p>
      <w:r>
        <w:rPr>
          <w:rFonts w:ascii="等线(中文正文)" w:hAnsi="等线(中文正文)" w:cs="等线(中文正文)" w:eastAsia="等线(中文正文)"/>
          <w:b w:val="false"/>
          <w:i w:val="false"/>
          <w:sz w:val="20"/>
        </w:rPr>
        <w:t>讨论了地缘政治冲突对石油价格及聚酯切片采购成本的影响，指出成本上涨可部分转嫁给下游客户，同时分析了供应商集中度问题，表明虽有集中采购但未形成依赖，且存在备用供应商以应对风险。</w:t>
      </w:r>
    </w:p>
    <w:p>
      <w:r>
        <w:rPr>
          <w:rFonts w:ascii="等线(中文正文)" w:hAnsi="等线(中文正文)" w:cs="等线(中文正文)" w:eastAsia="等线(中文正文)"/>
          <w:b w:val="false"/>
          <w:i w:val="false"/>
          <w:sz w:val="20"/>
        </w:rPr>
        <w:t/>
      </w:r>
    </w:p>
    <w:p>
      <w:pPr>
        <w:pStyle w:val="ab"/>
        <w:numPr>
          <w:numId w:val="4"/>
        </w:numPr>
      </w:pPr>
      <w:r>
        <w:t>13:35 提升电子光学膜良率与成本控制策略</w:t>
      </w:r>
    </w:p>
    <w:p>
      <w:r>
        <w:rPr>
          <w:rFonts w:ascii="等线(中文正文)" w:hAnsi="等线(中文正文)" w:cs="等线(中文正文)" w:eastAsia="等线(中文正文)"/>
          <w:b w:val="false"/>
          <w:i w:val="false"/>
          <w:sz w:val="20"/>
        </w:rPr>
        <w:t>对话讨论了电子光学膜生产中因品种多、批量小导致的良率低和资源损耗问题，提出通过集中生产同品种产品减少切换损耗，提高良率，降低成本。同时，策略上聚焦生产批量大、高毛利的产品，合理安排排产，兼顾放量产品与未来品种开发，以应对市场竞争。</w:t>
      </w:r>
    </w:p>
    <w:p>
      <w:r>
        <w:rPr>
          <w:rFonts w:ascii="等线(中文正文)" w:hAnsi="等线(中文正文)" w:cs="等线(中文正文)" w:eastAsia="等线(中文正文)"/>
          <w:b w:val="false"/>
          <w:i w:val="false"/>
          <w:sz w:val="20"/>
        </w:rPr>
        <w:t/>
      </w:r>
    </w:p>
    <w:p>
      <w:pPr>
        <w:pStyle w:val="ab"/>
        <w:numPr>
          <w:numId w:val="5"/>
        </w:numPr>
      </w:pPr>
      <w:r>
        <w:t>18:23 公司研发投入与高端产品进展</w:t>
      </w:r>
    </w:p>
    <w:p>
      <w:r>
        <w:rPr>
          <w:rFonts w:ascii="等线(中文正文)" w:hAnsi="等线(中文正文)" w:cs="等线(中文正文)" w:eastAsia="等线(中文正文)"/>
          <w:b w:val="false"/>
          <w:i w:val="false"/>
          <w:sz w:val="20"/>
        </w:rPr>
        <w:t>对话围绕公司研发投入及其高端产品进展展开，提及了OCA光学消学校基膜已实现小批量稳定供货，而偏光片、筋膜等高端产品正处于研发阶段，预计需经下游客户验证周期，公司正积极推动相关产品研发，同时平衡研发投入与整体利润，面对转型升级需求及部分产品如PCB、MLCC的进口依赖问题，公司正通过新生产线和技术调试来逐步解决。</w:t>
      </w:r>
    </w:p>
    <w:p>
      <w:r>
        <w:rPr>
          <w:rFonts w:ascii="等线(中文正文)" w:hAnsi="等线(中文正文)" w:cs="等线(中文正文)" w:eastAsia="等线(中文正文)"/>
          <w:b w:val="false"/>
          <w:i w:val="false"/>
          <w:sz w:val="20"/>
        </w:rPr>
        <w:t/>
      </w:r>
    </w:p>
    <w:p>
      <w:pPr>
        <w:pStyle w:val="ab"/>
        <w:numPr>
          <w:numId w:val="6"/>
        </w:numPr>
      </w:pPr>
      <w:r>
        <w:t>22:12 车用薄膜市场前景与公司战略</w:t>
      </w:r>
    </w:p>
    <w:p>
      <w:r>
        <w:rPr>
          <w:rFonts w:ascii="等线(中文正文)" w:hAnsi="等线(中文正文)" w:cs="等线(中文正文)" w:eastAsia="等线(中文正文)"/>
          <w:b w:val="false"/>
          <w:i w:val="false"/>
          <w:sz w:val="20"/>
        </w:rPr>
        <w:t>对话围绕车用薄膜市场的需求情况展开，提及新能源汽车销量增长带动车用薄膜需求增加，公司正通过与大客户合作开发新产品，如刀片电池用虹膜和车用窗膜，目标提升薄膜营收占比，预计二季度末出货量中车用薄膜占比可达15%。</w:t>
      </w:r>
    </w:p>
    <w:p>
      <w:r>
        <w:rPr>
          <w:rFonts w:ascii="等线(中文正文)" w:hAnsi="等线(中文正文)" w:cs="等线(中文正文)" w:eastAsia="等线(中文正文)"/>
          <w:b w:val="false"/>
          <w:i w:val="false"/>
          <w:sz w:val="20"/>
        </w:rPr>
        <w:t/>
      </w:r>
    </w:p>
    <w:p>
      <w:pPr>
        <w:pStyle w:val="ab"/>
        <w:numPr>
          <w:numId w:val="7"/>
        </w:numPr>
      </w:pPr>
      <w:r>
        <w:t>27:54 公司出口规划与内销为主的战略分析</w:t>
      </w:r>
    </w:p>
    <w:p>
      <w:r>
        <w:rPr>
          <w:rFonts w:ascii="等线(中文正文)" w:hAnsi="等线(中文正文)" w:cs="等线(中文正文)" w:eastAsia="等线(中文正文)"/>
          <w:b w:val="false"/>
          <w:i w:val="false"/>
          <w:sz w:val="20"/>
        </w:rPr>
        <w:t>对话围绕公司当前以国内销售为主的业务结构展开，探讨了向海外市场出口薄膜产品的可能性与方向。公司虽已有部分光伏产品出口至东南亚、南亚、欧洲及拉美等地区，但整体产业链加工仍集中在中国大陆。鉴于产品结构与业务特点，公司正积极关注海外市场终端需求，计划配合客户需求供应薄膜产品，但短期内仍将以内销为主。</w:t>
      </w:r>
    </w:p>
    <w:p>
      <w:r>
        <w:rPr>
          <w:rFonts w:ascii="等线(中文正文)" w:hAnsi="等线(中文正文)" w:cs="等线(中文正文)" w:eastAsia="等线(中文正文)"/>
          <w:b w:val="false"/>
          <w:i w:val="false"/>
          <w:sz w:val="20"/>
        </w:rPr>
        <w:t/>
      </w:r>
    </w:p>
    <w:p>
      <w:pPr>
        <w:pStyle w:val="ab"/>
        <w:numPr>
          <w:numId w:val="8"/>
        </w:numPr>
      </w:pPr>
      <w:r>
        <w:t>30:28 裕兴股份不下修转债决策解析及未来展望</w:t>
      </w:r>
    </w:p>
    <w:p>
      <w:r>
        <w:rPr>
          <w:rFonts w:ascii="等线(中文正文)" w:hAnsi="等线(中文正文)" w:cs="等线(中文正文)" w:eastAsia="等线(中文正文)"/>
          <w:b w:val="false"/>
          <w:i w:val="false"/>
          <w:sz w:val="20"/>
        </w:rPr>
        <w:t>会议讨论了裕兴股份关于不下修转债价格的决策，主要基于公司经营状况、市场环境及未来业绩改善空间的综合考量。公司计划观察二季度末或7-8月的经营情况后再做系统性安排。投资者对公司未来发展持乐观态度，会议还强调了年报信息的充分性，以及未来加强与投资者交流的意愿。</w:t>
      </w:r>
    </w:p>
    <w:p>
      <w:r>
        <w:rPr>
          <w:rFonts w:ascii="等线(中文正文)" w:hAnsi="等线(中文正文)" w:cs="等线(中文正文)" w:eastAsia="等线(中文正文)"/>
          <w:b w:val="false"/>
          <w:i w:val="false"/>
          <w:sz w:val="20"/>
        </w:rPr>
        <w:t/>
      </w:r>
    </w:p>
    <w:p>
      <w:pPr>
        <w:pStyle w:val="a7"/>
      </w:pPr>
      <w:r>
        <w:t>发言总结</w:t>
      </w:r>
    </w:p>
    <w:p>
      <w:pPr>
        <w:pStyle w:val="ab"/>
        <w:numPr>
          <w:numId w:val="9"/>
        </w:numPr>
      </w:pPr>
      <w:r>
        <w:t>发言人1</w:t>
      </w:r>
    </w:p>
    <w:p>
      <w:r>
        <w:rPr>
          <w:rFonts w:ascii="等线(中文正文)" w:hAnsi="等线(中文正文)" w:cs="等线(中文正文)" w:eastAsia="等线(中文正文)"/>
          <w:b w:val="false"/>
          <w:i w:val="false"/>
          <w:sz w:val="20"/>
        </w:rPr>
        <w:t>首先强调会议内容不构成投资建议，并提醒参会者未经公司书面许可不得传播会议信息。随后，他介绍了裕兴股份的财务状况、产品结构和市场定位，着重讨论了2023年一季度的营收增长、光伏与电子光学膜业务的进展、面临的原材料成本挑战以及公司的出口规划。他指出，公司正积极转型升级，特别强调在消费电子和光学显示领域的产能提升与产品线优化，预计未来业绩将得到改善。此外，他还提到了公司对海外市场的拓展计划以及决定不下修转债的考量，表达了对裕兴股份发展前景的坚定信心。</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问：公司26年一季度细分产品领域的营收贡献占比情况如何？是否受光伏用聚酯薄膜拖累？现在电子光学膜的增长情况怎么样？</w:t>
      </w:r>
    </w:p>
    <w:p>
      <w:r>
        <w:rPr>
          <w:rFonts w:ascii="等线(中文正文)" w:hAnsi="等线(中文正文)" w:cs="等线(中文正文)" w:eastAsia="等线(中文正文)"/>
          <w:b w:val="false"/>
          <w:i w:val="false"/>
          <w:sz w:val="20"/>
        </w:rPr>
        <w:t>发言人1 答：25年全年，消费电子和光学显示板块的销售收入占比接近50%，到26年一季度预计还会有所上升。26年一季度营收同比下滑主要是由于25年一季度消化光伏背板材料库存较多，导致26年光伏业务收入较少。而在电子光学膜方面，虽然整体产销量约4.7万吨，但由于光伏板块量减，一季度其营收占比有所提升。</w:t>
      </w:r>
    </w:p>
    <w:p>
      <w:r>
        <w:rPr>
          <w:rFonts w:ascii="等线(中文正文)" w:hAnsi="等线(中文正文)" w:cs="等线(中文正文)" w:eastAsia="等线(中文正文)"/>
          <w:b w:val="false"/>
          <w:i w:val="false"/>
          <w:sz w:val="20"/>
        </w:rPr>
        <w:t/>
      </w:r>
    </w:p>
    <w:p>
      <w:pPr>
        <w:pStyle w:val="ab"/>
      </w:pPr>
      <w:r>
        <w:t>发言人1 问：公司预计26年下游行业需求和改善情况如何？特别是电子光学膜的量的增长趋势是怎样的？对于公司26年能实现扭亏为盈的利润增长，能否具体分析一下下游行业需求改善的情况？</w:t>
      </w:r>
    </w:p>
    <w:p>
      <w:r>
        <w:rPr>
          <w:rFonts w:ascii="等线(中文正文)" w:hAnsi="等线(中文正文)" w:cs="等线(中文正文)" w:eastAsia="等线(中文正文)"/>
          <w:b w:val="false"/>
          <w:i w:val="false"/>
          <w:sz w:val="20"/>
        </w:rPr>
        <w:t>发言人1 答：公司认为26年下游行业需求会有回暖趋势，尤其是电子消费电子光学显示领域。25年已通过定增项目增加了电子光学类产品的产能，且两条新生产线在26年上半年投产，将提升公司电子光学产品的产能供给。目前正围绕现有产品如反射膜、窗膜和OCA光学胶进行市场推广和拓展，并进行高端电子光学产品的研发及实验室测试工作，预计随着新产品开发进展，市场需求会逐渐增加。在电子消费电子光学显示领域，公司将通过新生产线的产能释放以及新产品研发推广，特别是针对高端电子光学产品。同时，国家提振消费政策将刺激下游消费品终端需求增长，预计整个消费电子板块需求将持续增长。另外，公司的传统优势项目——厚膜电气绝缘产品也将受益于市场供需变化，尤其是在冰箱、洗衣机等家电领域以及变压器升级改造方面的应用，有望在26年迎来发展机遇。</w:t>
      </w:r>
    </w:p>
    <w:p>
      <w:r>
        <w:rPr>
          <w:rFonts w:ascii="等线(中文正文)" w:hAnsi="等线(中文正文)" w:cs="等线(中文正文)" w:eastAsia="等线(中文正文)"/>
          <w:b w:val="false"/>
          <w:i w:val="false"/>
          <w:sz w:val="20"/>
        </w:rPr>
        <w:t/>
      </w:r>
    </w:p>
    <w:p>
      <w:pPr>
        <w:pStyle w:val="ab"/>
      </w:pPr>
      <w:r>
        <w:t>发言人1 问：三月份美中东的地缘政治冲突是否影响了石油价格，进而影响了我们采购聚酯切片的成本？如果有的话，每吨采购成本大概在什么范围？</w:t>
      </w:r>
    </w:p>
    <w:p>
      <w:r>
        <w:rPr>
          <w:rFonts w:ascii="等线(中文正文)" w:hAnsi="等线(中文正文)" w:cs="等线(中文正文)" w:eastAsia="等线(中文正文)"/>
          <w:b w:val="false"/>
          <w:i w:val="false"/>
          <w:sz w:val="20"/>
        </w:rPr>
        <w:t>发言人1 答：是的，由于聚酯切片是石油炼化加工产品，近期的地缘政治冲突导致全球原油价格，包括国内价格都有所上涨。这会推高原材料的采购成本。目前来看，原材料涨幅会转移到下游产品上，部分产品可以通过与下游议价进行调整以应对成本增加。</w:t>
      </w:r>
    </w:p>
    <w:p>
      <w:r>
        <w:rPr>
          <w:rFonts w:ascii="等线(中文正文)" w:hAnsi="等线(中文正文)" w:cs="等线(中文正文)" w:eastAsia="等线(中文正文)"/>
          <w:b w:val="false"/>
          <w:i w:val="false"/>
          <w:sz w:val="20"/>
        </w:rPr>
        <w:t/>
      </w:r>
    </w:p>
    <w:p>
      <w:pPr>
        <w:pStyle w:val="ab"/>
      </w:pPr>
      <w:r>
        <w:t>发言人1 问：公司的供应商集中度较高，第一大供应商占比约50%，前五大供应商占比高达70%左右，这是否意味着公司对采购渠道形成了依赖？</w:t>
      </w:r>
    </w:p>
    <w:p>
      <w:r>
        <w:rPr>
          <w:rFonts w:ascii="等线(中文正文)" w:hAnsi="等线(中文正文)" w:cs="等线(中文正文)" w:eastAsia="等线(中文正文)"/>
          <w:b w:val="false"/>
          <w:i w:val="false"/>
          <w:sz w:val="20"/>
        </w:rPr>
        <w:t>发言人1 答：虽然供应商集中度较高，但公司会选择江浙沪地区的大型石化厂商作为主要供应商，并且除了披露的供应商外，还有备用供应商。总体上，公司通过多渠道合作和动态调整采购策略，避免了对单一供应商的过度依赖。</w:t>
      </w:r>
    </w:p>
    <w:p>
      <w:r>
        <w:rPr>
          <w:rFonts w:ascii="等线(中文正文)" w:hAnsi="等线(中文正文)" w:cs="等线(中文正文)" w:eastAsia="等线(中文正文)"/>
          <w:b w:val="false"/>
          <w:i w:val="false"/>
          <w:sz w:val="20"/>
        </w:rPr>
        <w:t/>
      </w:r>
    </w:p>
    <w:p>
      <w:pPr>
        <w:pStyle w:val="ab"/>
      </w:pPr>
      <w:r>
        <w:t>发言人1 问：对于目前产量较大的产品如OCA等，公司后续是否会着重生产和销售此类产品，而暂时减少对高端或批量较小产品的销售？</w:t>
      </w:r>
    </w:p>
    <w:p>
      <w:r>
        <w:rPr>
          <w:rFonts w:ascii="等线(中文正文)" w:hAnsi="等线(中文正文)" w:cs="等线(中文正文)" w:eastAsia="等线(中文正文)"/>
          <w:b w:val="false"/>
          <w:i w:val="false"/>
          <w:sz w:val="20"/>
        </w:rPr>
        <w:t>发言人1 答：公司会根据市场需求和竞争情况，优先生产和销售像OCA这类产量较大、毛利率相对较高的产品。同时，也会兼顾亟待放量的产品生产以及未来品种开发，进行合理权衡排产，以适应市场竞争并提升整体盈利能力。</w:t>
      </w:r>
    </w:p>
    <w:p>
      <w:r>
        <w:rPr>
          <w:rFonts w:ascii="等线(中文正文)" w:hAnsi="等线(中文正文)" w:cs="等线(中文正文)" w:eastAsia="等线(中文正文)"/>
          <w:b w:val="false"/>
          <w:i w:val="false"/>
          <w:sz w:val="20"/>
        </w:rPr>
        <w:t/>
      </w:r>
    </w:p>
    <w:p>
      <w:pPr>
        <w:pStyle w:val="ab"/>
      </w:pPr>
      <w:r>
        <w:t>发言人1 问：公司是否有计划将车用相关产品出口至海外市场，比如东南亚等地区？</w:t>
      </w:r>
    </w:p>
    <w:p>
      <w:r>
        <w:rPr>
          <w:rFonts w:ascii="等线(中文正文)" w:hAnsi="等线(中文正文)" w:cs="等线(中文正文)" w:eastAsia="等线(中文正文)"/>
          <w:b w:val="false"/>
          <w:i w:val="false"/>
          <w:sz w:val="20"/>
        </w:rPr>
        <w:t>发言人1 答：公司当前以内销为主，但考虑到国内市场竞争激烈，有向海外市场拓展的规划。公司之前已有出口业务，产品出口至东南亚、南亚、欧洲、拉美等多个国家和地区。对于车用薄膜产品，随着国内市场增长和产品质量稳定性提升，未来有望逐步拓展至海外市场。</w:t>
      </w:r>
    </w:p>
    <w:p>
      <w:r>
        <w:rPr>
          <w:rFonts w:ascii="等线(中文正文)" w:hAnsi="等线(中文正文)" w:cs="等线(中文正文)" w:eastAsia="等线(中文正文)"/>
          <w:b w:val="false"/>
          <w:i w:val="false"/>
          <w:sz w:val="20"/>
        </w:rPr>
        <w:t/>
      </w:r>
    </w:p>
    <w:p>
      <w:pPr>
        <w:pStyle w:val="ab"/>
      </w:pPr>
      <w:r>
        <w:t>发言人1 问：我们公司是以什么产品为主导的？我们的产业链是如何分布的，特别是在海外市场方面？</w:t>
      </w:r>
    </w:p>
    <w:p>
      <w:r>
        <w:rPr>
          <w:rFonts w:ascii="等线(中文正文)" w:hAnsi="等线(中文正文)" w:cs="等线(中文正文)" w:eastAsia="等线(中文正文)"/>
          <w:b w:val="false"/>
          <w:i w:val="false"/>
          <w:sz w:val="20"/>
        </w:rPr>
        <w:t>发言人1 答：我们公司主要以功能聚酯薄膜及其漆膜产品为主导。这些漆膜经过下游多道加工后应用于终端生产，整个产业链以中国大陆为主，同时我们也在积极关注海外市场。如果客户有海外终端的需求，我们会配合客户供应相应的薄膜产品。</w:t>
      </w:r>
    </w:p>
    <w:p>
      <w:r>
        <w:rPr>
          <w:rFonts w:ascii="等线(中文正文)" w:hAnsi="等线(中文正文)" w:cs="等线(中文正文)" w:eastAsia="等线(中文正文)"/>
          <w:b w:val="false"/>
          <w:i w:val="false"/>
          <w:sz w:val="20"/>
        </w:rPr>
        <w:t/>
      </w:r>
    </w:p>
    <w:p>
      <w:pPr>
        <w:pStyle w:val="ab"/>
      </w:pPr>
      <w:r>
        <w:t>发言人1 问：目前公司的销售策略是以内销为主吗？整个产业链的具体部门和加工环节主要集中在哪些地区？</w:t>
      </w:r>
    </w:p>
    <w:p>
      <w:r>
        <w:rPr>
          <w:rFonts w:ascii="等线(中文正文)" w:hAnsi="等线(中文正文)" w:cs="等线(中文正文)" w:eastAsia="等线(中文正文)"/>
          <w:b w:val="false"/>
          <w:i w:val="false"/>
          <w:sz w:val="20"/>
        </w:rPr>
        <w:t>发言人1 答：是的，目前我们公司主要以内销为主，整个产业链的下游加工部门集中在中国大陆。</w:t>
      </w:r>
    </w:p>
    <w:p>
      <w:r>
        <w:rPr>
          <w:rFonts w:ascii="等线(中文正文)" w:hAnsi="等线(中文正文)" w:cs="等线(中文正文)" w:eastAsia="等线(中文正文)"/>
          <w:b w:val="false"/>
          <w:i w:val="false"/>
          <w:sz w:val="20"/>
        </w:rPr>
        <w:t/>
      </w:r>
    </w:p>
    <w:p>
      <w:pPr>
        <w:pStyle w:val="ab"/>
      </w:pPr>
      <w:r>
        <w:t>发言人1 问：关于公司转债的情况，最近发布的不下修公告是出于哪些考虑？公司是否打算在两个月后视情况再做决定？</w:t>
      </w:r>
    </w:p>
    <w:p>
      <w:r>
        <w:rPr>
          <w:rFonts w:ascii="等线(中文正文)" w:hAnsi="等线(中文正文)" w:cs="等线(中文正文)" w:eastAsia="等线(中文正文)"/>
          <w:b w:val="false"/>
          <w:i w:val="false"/>
          <w:sz w:val="20"/>
        </w:rPr>
        <w:t>发言人1 答：公司在年初股价下跌后，按照约定在三个月内不下修。考虑到当前股价因素、经营情况以及行业情况，我们决定先两个月不下修，计划在二季度末或7、8月份再根据整体经营情况和基本面改善情况做出系统性的安排，并会密切关注转债和股价情况及时做调整。公司对未来业绩改善空间有信心。是的，我们将根据未来两个月的经营情况和市场表现来决定是否进行股价修正。</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2026-05-14T14:11:48Z</dcterms:created>
  <dc:creator>Apache POI</dc:creator>
</cp:coreProperties>
</file>