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多点数智 260513_导读</w:t>
      </w:r>
    </w:p>
    <w:p>
      <w:pPr>
        <w:pStyle w:val="a0"/>
        <w:jc w:val="center"/>
      </w:pPr>
      <w:r>
        <w:t>2026年05月14日 07:51</w:t>
      </w:r>
    </w:p>
    <w:p>
      <w:pPr>
        <w:pStyle w:val="a7"/>
      </w:pPr>
      <w:r>
        <w:t>关键词</w:t>
      </w:r>
    </w:p>
    <w:p>
      <w:r>
        <w:rPr>
          <w:rFonts w:ascii="等线(中文正文)" w:hAnsi="等线(中文正文)" w:cs="等线(中文正文)" w:eastAsia="等线(中文正文)"/>
          <w:b w:val="false"/>
          <w:i w:val="false"/>
          <w:sz w:val="20"/>
        </w:rPr>
        <w:t xml:space="preserve">上海通讯行业 容联云 收购 农业云 数字化 智能体 零售企业 商品智能体 门店智能体 客服 code story 新加坡 菲律宾 印尼 SAP AI 战略协同 订阅 token 海外客户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高层包括首席分析师、总裁、CFO、董秘和IRD总，共同讨论了收购农业云34.2%股权的计划，旨在增强公司核心竞争力。讨论重点在于容联云，一家专注于通讯、数据与智能技术整合，为企业提供数字化营销销售解决方案的供应商。容联云通过商品智能体和门店智能体助力零售业提升收入、降低成本与优化用户体验。公司还展示了在AI智能体和海外业务拓展上的发展策略。最后，高层强调了智能转型和国际化在市值管理和未来发展中的关键作用，体现了公司对技术驱动增长和市场拓展的坚定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通讯行业巨头收购农业云股权提升竞争力</w:t>
      </w:r>
    </w:p>
    <w:p>
      <w:r>
        <w:rPr>
          <w:rFonts w:ascii="等线(中文正文)" w:hAnsi="等线(中文正文)" w:cs="等线(中文正文)" w:eastAsia="等线(中文正文)"/>
          <w:b w:val="false"/>
          <w:i w:val="false"/>
          <w:sz w:val="20"/>
        </w:rPr>
        <w:t>上海通讯行业的首席分析师介绍了其团队推荐的一家标的公司最近的重要公告，即以近0.3亿美金现金收购农业云34.2%的股权。此次收购旨在整合通讯、数据与智能核心能力，聚焦企业营销、销售和服务场景的数字化产品解决方案，从而提升公司的AR零售核心竞争力。公司领导将详细解读此次收购及其影响，投资者可参与提问环节。</w:t>
      </w:r>
    </w:p>
    <w:p>
      <w:r>
        <w:rPr>
          <w:rFonts w:ascii="等线(中文正文)" w:hAnsi="等线(中文正文)" w:cs="等线(中文正文)" w:eastAsia="等线(中文正文)"/>
          <w:b w:val="false"/>
          <w:i w:val="false"/>
          <w:sz w:val="20"/>
        </w:rPr>
        <w:t/>
      </w:r>
    </w:p>
    <w:p>
      <w:pPr>
        <w:pStyle w:val="ab"/>
        <w:numPr>
          <w:numId w:val="2"/>
        </w:numPr>
      </w:pPr>
      <w:r>
        <w:t>01:16 多点与融联合作推动零售智能化升级</w:t>
      </w:r>
    </w:p>
    <w:p>
      <w:r>
        <w:rPr>
          <w:rFonts w:ascii="等线(中文正文)" w:hAnsi="等线(中文正文)" w:cs="等线(中文正文)" w:eastAsia="等线(中文正文)"/>
          <w:b w:val="false"/>
          <w:i w:val="false"/>
          <w:sz w:val="20"/>
        </w:rPr>
        <w:t>对话介绍了多点与融联合作的战略投资，旨在通过商品智能体和门店智能体提升零售企业的运营效率和用户体验。商品智能体已在测试中展现出提升毛利率、增加新品引进速度和提高商品周转效率的效果，未来将推广至更多门店。双方还将利用数据洞察和全渠道用户数据，实现更精准的用户触达和个性化运营，以增加客户客单价和购物频次，从而显著提升门店销售额。</w:t>
      </w:r>
    </w:p>
    <w:p>
      <w:r>
        <w:rPr>
          <w:rFonts w:ascii="等线(中文正文)" w:hAnsi="等线(中文正文)" w:cs="等线(中文正文)" w:eastAsia="等线(中文正文)"/>
          <w:b w:val="false"/>
          <w:i w:val="false"/>
          <w:sz w:val="20"/>
        </w:rPr>
        <w:t/>
      </w:r>
    </w:p>
    <w:p>
      <w:pPr>
        <w:pStyle w:val="ab"/>
        <w:numPr>
          <w:numId w:val="3"/>
        </w:numPr>
      </w:pPr>
      <w:r>
        <w:t>04:16 门店智能体助力零售业降本增效</w:t>
      </w:r>
    </w:p>
    <w:p>
      <w:r>
        <w:rPr>
          <w:rFonts w:ascii="等线(中文正文)" w:hAnsi="等线(中文正文)" w:cs="等线(中文正文)" w:eastAsia="等线(中文正文)"/>
          <w:b w:val="false"/>
          <w:i w:val="false"/>
          <w:sz w:val="20"/>
        </w:rPr>
        <w:t>对话讨论了通过智能客服系统提升用户体验和降低人力成本，实现一人多岗效率提升，预计人力成本可降低20%-30%。此外，多家企业已签约合作，推动智能体快速部署，加速零售行业数字化转型。</w:t>
      </w:r>
    </w:p>
    <w:p>
      <w:r>
        <w:rPr>
          <w:rFonts w:ascii="等线(中文正文)" w:hAnsi="等线(中文正文)" w:cs="等线(中文正文)" w:eastAsia="等线(中文正文)"/>
          <w:b w:val="false"/>
          <w:i w:val="false"/>
          <w:sz w:val="20"/>
        </w:rPr>
        <w:t/>
      </w:r>
    </w:p>
    <w:p>
      <w:pPr>
        <w:pStyle w:val="ab"/>
        <w:numPr>
          <w:numId w:val="4"/>
        </w:numPr>
      </w:pPr>
      <w:r>
        <w:t>07:36 容联云与海外业务协同拓展战略及财务分析</w:t>
      </w:r>
    </w:p>
    <w:p>
      <w:r>
        <w:rPr>
          <w:rFonts w:ascii="等线(中文正文)" w:hAnsi="等线(中文正文)" w:cs="等线(中文正文)" w:eastAsia="等线(中文正文)"/>
          <w:b w:val="false"/>
          <w:i w:val="false"/>
          <w:sz w:val="20"/>
        </w:rPr>
        <w:t>讨论了容联云在日本市场的深耕与协同机会，包括稳定利润的业务线和数据营销能力的提升，以及海外零售客户在客服与营销在线化的需求。财务方面，强调了容联云合理的估值、管理层的信心、未来收入增长预测及亏损收窄预期，预计2027年实现盈利。</w:t>
      </w:r>
    </w:p>
    <w:p>
      <w:r>
        <w:rPr>
          <w:rFonts w:ascii="等线(中文正文)" w:hAnsi="等线(中文正文)" w:cs="等线(中文正文)" w:eastAsia="等线(中文正文)"/>
          <w:b w:val="false"/>
          <w:i w:val="false"/>
          <w:sz w:val="20"/>
        </w:rPr>
        <w:t/>
      </w:r>
    </w:p>
    <w:p>
      <w:pPr>
        <w:pStyle w:val="ab"/>
        <w:numPr>
          <w:numId w:val="5"/>
        </w:numPr>
      </w:pPr>
      <w:r>
        <w:t>10:28 AI智能体商业化进展与全球化拓展</w:t>
      </w:r>
    </w:p>
    <w:p>
      <w:r>
        <w:rPr>
          <w:rFonts w:ascii="等线(中文正文)" w:hAnsi="等线(中文正文)" w:cs="等线(中文正文)" w:eastAsia="等线(中文正文)"/>
          <w:b w:val="false"/>
          <w:i w:val="false"/>
          <w:sz w:val="20"/>
        </w:rPr>
        <w:t>讨论了AI智能体的商业化目标与市场需求，包括提升零售企业收入和效率，降低运营成本，以及通过战略投资增强研发能力。同时，分享了全球化业务的亮眼表现，如新加坡客户的成功案例，并提及海外大客户对AI解决方案的兴趣与合作意向，强调AI在解决数据和分析问题上的优势。</w:t>
      </w:r>
    </w:p>
    <w:p>
      <w:r>
        <w:rPr>
          <w:rFonts w:ascii="等线(中文正文)" w:hAnsi="等线(中文正文)" w:cs="等线(中文正文)" w:eastAsia="等线(中文正文)"/>
          <w:b w:val="false"/>
          <w:i w:val="false"/>
          <w:sz w:val="20"/>
        </w:rPr>
        <w:t/>
      </w:r>
    </w:p>
    <w:p>
      <w:pPr>
        <w:pStyle w:val="ab"/>
        <w:numPr>
          <w:numId w:val="6"/>
        </w:numPr>
      </w:pPr>
      <w:r>
        <w:t>17:53 智能体商业模式与项目进度探讨</w:t>
      </w:r>
    </w:p>
    <w:p>
      <w:r>
        <w:rPr>
          <w:rFonts w:ascii="等线(中文正文)" w:hAnsi="等线(中文正文)" w:cs="等线(中文正文)" w:eastAsia="等线(中文正文)"/>
          <w:b w:val="false"/>
          <w:i w:val="false"/>
          <w:sz w:val="20"/>
        </w:rPr>
        <w:t>对话围绕智能体商业模式展开，讨论了按效果付费的接受度及具体分成比例，以及按token消耗增值收费的可能性。同时，提及与新加坡大客户合作项目的上线进展及对东南亚市场拓展的影响。</w:t>
      </w:r>
    </w:p>
    <w:p>
      <w:r>
        <w:rPr>
          <w:rFonts w:ascii="等线(中文正文)" w:hAnsi="等线(中文正文)" w:cs="等线(中文正文)" w:eastAsia="等线(中文正文)"/>
          <w:b w:val="false"/>
          <w:i w:val="false"/>
          <w:sz w:val="20"/>
        </w:rPr>
        <w:t/>
      </w:r>
    </w:p>
    <w:p>
      <w:pPr>
        <w:pStyle w:val="ab"/>
        <w:numPr>
          <w:numId w:val="7"/>
        </w:numPr>
      </w:pPr>
      <w:r>
        <w:t>22:54 海外业务增长与AI技术在零售行业的应用</w:t>
      </w:r>
    </w:p>
    <w:p>
      <w:r>
        <w:rPr>
          <w:rFonts w:ascii="等线(中文正文)" w:hAnsi="等线(中文正文)" w:cs="等线(中文正文)" w:eastAsia="等线(中文正文)"/>
          <w:b w:val="false"/>
          <w:i w:val="false"/>
          <w:sz w:val="20"/>
        </w:rPr>
        <w:t>对话讨论了未来2-3年海外业务收入增速目标，指出海外客户对多点数字化解决方案的认可，以及AI技术在解决传统ERP系统老化问题中的潜力。公司通过零售行业know-how与AI技术的结合，形成差异化竞争优势，加速产品迭代与交付，提升智能体和零售大脑的能力，以降低成本、提高效率。</w:t>
      </w:r>
    </w:p>
    <w:p>
      <w:r>
        <w:rPr>
          <w:rFonts w:ascii="等线(中文正文)" w:hAnsi="等线(中文正文)" w:cs="等线(中文正文)" w:eastAsia="等线(中文正文)"/>
          <w:b w:val="false"/>
          <w:i w:val="false"/>
          <w:sz w:val="20"/>
        </w:rPr>
        <w:t/>
      </w:r>
    </w:p>
    <w:p>
      <w:pPr>
        <w:pStyle w:val="ab"/>
        <w:numPr>
          <w:numId w:val="8"/>
        </w:numPr>
      </w:pPr>
      <w:r>
        <w:t>26:23 海外产品部署与交付挑战及应对策略</w:t>
      </w:r>
    </w:p>
    <w:p>
      <w:r>
        <w:rPr>
          <w:rFonts w:ascii="等线(中文正文)" w:hAnsi="等线(中文正文)" w:cs="等线(中文正文)" w:eastAsia="等线(中文正文)"/>
          <w:b w:val="false"/>
          <w:i w:val="false"/>
          <w:sz w:val="20"/>
        </w:rPr>
        <w:t>在不同国家市场进行产品部署与交付时，主要挑战在于识别客户痛点并有效沟通，这在不同地区表现各异，如新加坡注重线上运营，而泰国、马来西亚则更看重解决方案。初期沟通与理解时间较长，但得益于AI赋能与产品力提升，交付效率已显著改善。</w:t>
      </w:r>
    </w:p>
    <w:p>
      <w:r>
        <w:rPr>
          <w:rFonts w:ascii="等线(中文正文)" w:hAnsi="等线(中文正文)" w:cs="等线(中文正文)" w:eastAsia="等线(中文正文)"/>
          <w:b w:val="false"/>
          <w:i w:val="false"/>
          <w:sz w:val="20"/>
        </w:rPr>
        <w:t/>
      </w:r>
    </w:p>
    <w:p>
      <w:pPr>
        <w:pStyle w:val="ab"/>
        <w:numPr>
          <w:numId w:val="9"/>
        </w:numPr>
      </w:pPr>
      <w:r>
        <w:t>27:56 战略收购容联云的契机与协同展望</w:t>
      </w:r>
    </w:p>
    <w:p>
      <w:r>
        <w:rPr>
          <w:rFonts w:ascii="等线(中文正文)" w:hAnsi="等线(中文正文)" w:cs="等线(中文正文)" w:eastAsia="等线(中文正文)"/>
          <w:b w:val="false"/>
          <w:i w:val="false"/>
          <w:sz w:val="20"/>
        </w:rPr>
        <w:t>对话讨论了两家公司合作的契机，源于业务合作中的互信与容联云强大的工程化能力，特别是在智能体落地方面。双方在数据洞察、端到端能力及行业赋能上有显著协同效应，共同服务零售及泛零售客户。展望未来，双方将在AI编码和公司绩效提升方面寻求结合点，深化业务协同。</w:t>
      </w:r>
    </w:p>
    <w:p>
      <w:r>
        <w:rPr>
          <w:rFonts w:ascii="等线(中文正文)" w:hAnsi="等线(中文正文)" w:cs="等线(中文正文)" w:eastAsia="等线(中文正文)"/>
          <w:b w:val="false"/>
          <w:i w:val="false"/>
          <w:sz w:val="20"/>
        </w:rPr>
        <w:t/>
      </w:r>
    </w:p>
    <w:p>
      <w:pPr>
        <w:pStyle w:val="ab"/>
        <w:numPr>
          <w:numId w:val="10"/>
        </w:numPr>
      </w:pPr>
      <w:r>
        <w:t>30:46 公司后续收并购计划与容联云战略投资</w:t>
      </w:r>
    </w:p>
    <w:p>
      <w:r>
        <w:rPr>
          <w:rFonts w:ascii="等线(中文正文)" w:hAnsi="等线(中文正文)" w:cs="等线(中文正文)" w:eastAsia="等线(中文正文)"/>
          <w:b w:val="false"/>
          <w:i w:val="false"/>
          <w:sz w:val="20"/>
        </w:rPr>
        <w:t>讨论了公司后续的收并购计划，特别是对容联云34%股权的战略投资，计划在私有化完成后改善财务和业务，实现业务和技术能力的整合。同时，公司也在探索AI领域的投资机会，以增强底层能力和推进AI转型，通过零售大脑赋能合作伙伴，实现结果交付。</w:t>
      </w:r>
    </w:p>
    <w:p>
      <w:r>
        <w:rPr>
          <w:rFonts w:ascii="等线(中文正文)" w:hAnsi="等线(中文正文)" w:cs="等线(中文正文)" w:eastAsia="等线(中文正文)"/>
          <w:b w:val="false"/>
          <w:i w:val="false"/>
          <w:sz w:val="20"/>
        </w:rPr>
        <w:t/>
      </w:r>
    </w:p>
    <w:p>
      <w:pPr>
        <w:pStyle w:val="ab"/>
        <w:numPr>
          <w:numId w:val="11"/>
        </w:numPr>
      </w:pPr>
      <w:r>
        <w:t>32:35 零售行业景气度与数字化转型探讨</w:t>
      </w:r>
    </w:p>
    <w:p>
      <w:r>
        <w:rPr>
          <w:rFonts w:ascii="等线(中文正文)" w:hAnsi="等线(中文正文)" w:cs="等线(中文正文)" w:eastAsia="等线(中文正文)"/>
          <w:b w:val="false"/>
          <w:i w:val="false"/>
          <w:sz w:val="20"/>
        </w:rPr>
        <w:t>对话围绕国内零售行业景气度、IT数字化投入意愿及公司回购策略展开。指出食品饮料行业有好转迹象，便利店和会员店增长显著，商品运营能力强的企业表现更佳。AI技术普及提升行业数字化能力，但应用仍处探索阶段。管理层认为股价被低估，将持续回购。公司看好国内外零售数字化与智能体业务发展潜力，股价低估状态将持续推荐给投资者。</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杨林）首先介绍了容联云的重要公告，提到公司以近0.3亿美元收购农业云34.2%的股权，旨在整合通讯、数据和智能核心能力，服务于企业营销销售服务场景的数字化产品解决方案。随后，杨林与公司高层领导深入讨论了智能体在零售行业的应用、海外市场的战略协同，以及公司财务和业务的未来发展。会议强调了智能体在提高收入、降低成本、提升用户体验等方面的优势，并对公司智能体业务的市场需求、技术协同、海外客户看法及增长潜力进行了展望。此外，杨林提到公司对市值管理的看法，认为公司股价被低估，并计划通过经营现金流安排进行回购等措施。最后，杨林强调了公司在零售数字化和AI智能体业务上的发展潜力，并持续推荐给投资者。</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问：容联云是做什么的，以及这次收购对多点的影响是什么？</w:t>
      </w:r>
    </w:p>
    <w:p>
      <w:r>
        <w:rPr>
          <w:rFonts w:ascii="等线(中文正文)" w:hAnsi="等线(中文正文)" w:cs="等线(中文正文)" w:eastAsia="等线(中文正文)"/>
          <w:b w:val="false"/>
          <w:i w:val="false"/>
          <w:sz w:val="20"/>
        </w:rPr>
        <w:t>发言人1 答：容联云是一家整合通讯、数据和智能核芯技术，专注于企业营销销售服务场景数字化产品的解决方案供应商。这次多点以近0.3亿美金现金收购容联云34.2%的股权，将整体提升多点AR零售的核心竞争力。</w:t>
      </w:r>
    </w:p>
    <w:p>
      <w:r>
        <w:rPr>
          <w:rFonts w:ascii="等线(中文正文)" w:hAnsi="等线(中文正文)" w:cs="等线(中文正文)" w:eastAsia="等线(中文正文)"/>
          <w:b w:val="false"/>
          <w:i w:val="false"/>
          <w:sz w:val="20"/>
        </w:rPr>
        <w:t/>
      </w:r>
    </w:p>
    <w:p>
      <w:pPr>
        <w:pStyle w:val="ab"/>
      </w:pPr>
      <w:r>
        <w:t>发言人1 问：多点为何选择战略投资容联云，以及双方业务协同体现在哪些方面？</w:t>
      </w:r>
    </w:p>
    <w:p>
      <w:r>
        <w:rPr>
          <w:rFonts w:ascii="等线(中文正文)" w:hAnsi="等线(中文正文)" w:cs="等线(中文正文)" w:eastAsia="等线(中文正文)"/>
          <w:b w:val="false"/>
          <w:i w:val="false"/>
          <w:sz w:val="20"/>
        </w:rPr>
        <w:t>发言人1 答：多点多年深耕零售行业，服务超过600家零售企业，并致力于开发商品智能体和门店智能体以帮助零售企业提高收入降低成本、提升用户体验。通过此次战略投资，双方将在商品运营能力提升、用户触达与精细化运营、以及门店智能体建设等方面实现协同效应，如商品智能体已在部分门店快速落地并取得良好效果，而门店智能体则聚焦提升用户体验和降低成本，尤其是通过优化客服能力和提高员工效率来实现目标。</w:t>
      </w:r>
    </w:p>
    <w:p>
      <w:r>
        <w:rPr>
          <w:rFonts w:ascii="等线(中文正文)" w:hAnsi="等线(中文正文)" w:cs="等线(中文正文)" w:eastAsia="等线(中文正文)"/>
          <w:b w:val="false"/>
          <w:i w:val="false"/>
          <w:sz w:val="20"/>
        </w:rPr>
        <w:t/>
      </w:r>
    </w:p>
    <w:p>
      <w:pPr>
        <w:pStyle w:val="ab"/>
      </w:pPr>
      <w:r>
        <w:t>发言人1 问：多点如何利用自身优势帮助零售门店提升销售额？</w:t>
      </w:r>
    </w:p>
    <w:p>
      <w:r>
        <w:rPr>
          <w:rFonts w:ascii="等线(中文正文)" w:hAnsi="等线(中文正文)" w:cs="等线(中文正文)" w:eastAsia="等线(中文正文)"/>
          <w:b w:val="false"/>
          <w:i w:val="false"/>
          <w:sz w:val="20"/>
        </w:rPr>
        <w:t>发言人1 答：多点通过商品智能体和门店智能体的构建，不仅能够提高客户客单价和购物交易频次，稳固门店销售额的增长，还通过全渠道用户数据和行为数据的分析，进行精细化运营和个性化有效触达，吸引新客户并留存老客户。此外，门店智能体还致力于通过AI技术降低人力成本，比如实现一人多岗、人单合一，以及尝试使用机器人进行作业，预计可降低20%至30%的人力成本。</w:t>
      </w:r>
    </w:p>
    <w:p>
      <w:r>
        <w:rPr>
          <w:rFonts w:ascii="等线(中文正文)" w:hAnsi="等线(中文正文)" w:cs="等线(中文正文)" w:eastAsia="等线(中文正文)"/>
          <w:b w:val="false"/>
          <w:i w:val="false"/>
          <w:sz w:val="20"/>
        </w:rPr>
        <w:t/>
      </w:r>
    </w:p>
    <w:p>
      <w:pPr>
        <w:pStyle w:val="ab"/>
      </w:pPr>
      <w:r>
        <w:t>发言人1 问：多点与容联云合作后，在业务拓展和海外市场方面有哪些协同机会？</w:t>
      </w:r>
    </w:p>
    <w:p>
      <w:r>
        <w:rPr>
          <w:rFonts w:ascii="等线(中文正文)" w:hAnsi="等线(中文正文)" w:cs="等线(中文正文)" w:eastAsia="等线(中文正文)"/>
          <w:b w:val="false"/>
          <w:i w:val="false"/>
          <w:sz w:val="20"/>
        </w:rPr>
        <w:t>发言人1 答：合作后，多点将借助容联云在金融场景和其他场景丰富的驻场交付经验，快速将对零售行业的理解沉淀转化，并将智能体产品快速交付给众多零售企业，有助于业务拓展并帮助零售企业解决问题。同时，多点在日本市场的出海业务也将与容联云在日本深耕多年的业务进行协同，有望拓展出稳定且利润丰厚的市场线。</w:t>
      </w:r>
    </w:p>
    <w:p>
      <w:r>
        <w:rPr>
          <w:rFonts w:ascii="等线(中文正文)" w:hAnsi="等线(中文正文)" w:cs="等线(中文正文)" w:eastAsia="等线(中文正文)"/>
          <w:b w:val="false"/>
          <w:i w:val="false"/>
          <w:sz w:val="20"/>
        </w:rPr>
        <w:t/>
      </w:r>
    </w:p>
    <w:p>
      <w:pPr>
        <w:pStyle w:val="ab"/>
      </w:pPr>
      <w:r>
        <w:t>发言人1 问：公司AI智能体方面，今年在商业化上是否有可以量化的目标，以及全球化业务的潜在大客户和智能体需求情况如何？AI智能体在海外市场的拓展情况如何？</w:t>
      </w:r>
    </w:p>
    <w:p>
      <w:r>
        <w:rPr>
          <w:rFonts w:ascii="等线(中文正文)" w:hAnsi="等线(中文正文)" w:cs="等线(中文正文)" w:eastAsia="等线(中文正文)"/>
          <w:b w:val="false"/>
          <w:i w:val="false"/>
          <w:sz w:val="20"/>
        </w:rPr>
        <w:t>发言人1 答：今年在AI智能体商业化方面，我们主要聚焦于产品开发和迭代，目标是帮助零售企业增加收入和毛利额，降低各项成本并提高整体效率和利润。目前，商品智能体已具备端到端能力，包括商品品类梳理、老品汰换、新品引进、促销规划、短保商品定价及订货等，并在测试品类上实现了收入增长和订货库存周转效率大幅提升。门店智能体方面，人力成本下降明显，未来门店成本有望实现20%至30%的初步节约。容联云的加入将增强公司商品智能体和营销智能化，有助于拓展更多客户。目前，智能体在多个区域如新版、比优特、庞东来等超市进行测试，并新签约了一些中腰部客户，如双方永乐、四川宏远、光明等企业，下半年随着智能体的完善和效果显现，将可能带来更多的客户拓展。海外业务方面，新加坡第三大零售集团Code Story已成为重要签约客户，全面上线并替代了SAP，这将有助于我们拓展东南亚、中东及其他区域市场。在海外市场，我们已与新加坡第三大零售集团Code Story达成重要签约，并成功上线，客户对多点的产品给予了高度评价，认为其在业务拓展等方面提供了很大帮助。这为我们在东南亚、中东等区域拓展更多客户起到了标杆示范作用。目前，我们正与几个重要大客户进行合作洽谈，预计很快会有订单落地。此外，海外客户对AI智能体表现出浓厚兴趣，最近在菲律宾和印尼等地的交流中，他们认为AI智能体能够有效解决他们面临的问题。</w:t>
      </w:r>
    </w:p>
    <w:p>
      <w:r>
        <w:rPr>
          <w:rFonts w:ascii="等线(中文正文)" w:hAnsi="等线(中文正文)" w:cs="等线(中文正文)" w:eastAsia="等线(中文正文)"/>
          <w:b w:val="false"/>
          <w:i w:val="false"/>
          <w:sz w:val="20"/>
        </w:rPr>
        <w:t/>
      </w:r>
    </w:p>
    <w:p>
      <w:pPr>
        <w:pStyle w:val="ab"/>
      </w:pPr>
      <w:r>
        <w:t>发言人1 问：海外客户对AI的关注点主要是什么？</w:t>
      </w:r>
    </w:p>
    <w:p>
      <w:r>
        <w:rPr>
          <w:rFonts w:ascii="等线(中文正文)" w:hAnsi="等线(中文正文)" w:cs="等线(中文正文)" w:eastAsia="等线(中文正文)"/>
          <w:b w:val="false"/>
          <w:i w:val="false"/>
          <w:sz w:val="20"/>
        </w:rPr>
        <w:t>发言人1 答：海外客户更看重AI如何帮助他们解决数据和分析上的问题，取代人力并提升分析能力。他们更容易接受AI，并倾向于订阅或token订阅模式。</w:t>
      </w:r>
    </w:p>
    <w:p>
      <w:r>
        <w:rPr>
          <w:rFonts w:ascii="等线(中文正文)" w:hAnsi="等线(中文正文)" w:cs="等线(中文正文)" w:eastAsia="等线(中文正文)"/>
          <w:b w:val="false"/>
          <w:i w:val="false"/>
          <w:sz w:val="20"/>
        </w:rPr>
        <w:t/>
      </w:r>
    </w:p>
    <w:p>
      <w:pPr>
        <w:pStyle w:val="ab"/>
      </w:pPr>
      <w:r>
        <w:t>发言人1 问：客户对于按效果付费的商业模式接受程度如何？分成比例大概是多少？</w:t>
      </w:r>
    </w:p>
    <w:p>
      <w:r>
        <w:rPr>
          <w:rFonts w:ascii="等线(中文正文)" w:hAnsi="等线(中文正文)" w:cs="等线(中文正文)" w:eastAsia="等线(中文正文)"/>
          <w:b w:val="false"/>
          <w:i w:val="false"/>
          <w:sz w:val="20"/>
        </w:rPr>
        <w:t>发言人1 答：目前与客户的分成模式下，效果显著的智能体能够降低人力成本，客户对此接受度较高。合作项目的分成比例通常是初始服务费之后，按增量利润的50%进行分成。</w:t>
      </w:r>
    </w:p>
    <w:p>
      <w:r>
        <w:rPr>
          <w:rFonts w:ascii="等线(中文正文)" w:hAnsi="等线(中文正文)" w:cs="等线(中文正文)" w:eastAsia="等线(中文正文)"/>
          <w:b w:val="false"/>
          <w:i w:val="false"/>
          <w:sz w:val="20"/>
        </w:rPr>
        <w:t/>
      </w:r>
    </w:p>
    <w:p>
      <w:pPr>
        <w:pStyle w:val="ab"/>
      </w:pPr>
      <w:r>
        <w:t>发言人1 问：海外客户对于token订阅的接受程度如何？</w:t>
      </w:r>
    </w:p>
    <w:p>
      <w:r>
        <w:rPr>
          <w:rFonts w:ascii="等线(中文正文)" w:hAnsi="等线(中文正文)" w:cs="等线(中文正文)" w:eastAsia="等线(中文正文)"/>
          <w:b w:val="false"/>
          <w:i w:val="false"/>
          <w:sz w:val="20"/>
        </w:rPr>
        <w:t>发言人1 答：在海外，客户对token订阅模式比较接受，这也是一种变相的效果分润形式。只要AI产品效果好，他们愿意以token定义的形式付费。</w:t>
      </w:r>
    </w:p>
    <w:p>
      <w:r>
        <w:rPr>
          <w:rFonts w:ascii="等线(中文正文)" w:hAnsi="等线(中文正文)" w:cs="等线(中文正文)" w:eastAsia="等线(中文正文)"/>
          <w:b w:val="false"/>
          <w:i w:val="false"/>
          <w:sz w:val="20"/>
        </w:rPr>
        <w:t/>
      </w:r>
    </w:p>
    <w:p>
      <w:pPr>
        <w:pStyle w:val="ab"/>
      </w:pPr>
      <w:r>
        <w:t>发言人1 问：与新加坡costa的合作项目进度如何，是否会有加速上线的过程？</w:t>
      </w:r>
    </w:p>
    <w:p>
      <w:r>
        <w:rPr>
          <w:rFonts w:ascii="等线(中文正文)" w:hAnsi="等线(中文正文)" w:cs="等线(中文正文)" w:eastAsia="等线(中文正文)"/>
          <w:b w:val="false"/>
          <w:i w:val="false"/>
          <w:sz w:val="20"/>
        </w:rPr>
        <w:t>发言人1 答：与costa的合作第一期项目已经完全上线，四月底完成了整体上线和新闻发布会，产品在东南亚市场的推广效果显著，有助于拓展新客户。</w:t>
      </w:r>
    </w:p>
    <w:p>
      <w:r>
        <w:rPr>
          <w:rFonts w:ascii="等线(中文正文)" w:hAnsi="等线(中文正文)" w:cs="等线(中文正文)" w:eastAsia="等线(中文正文)"/>
          <w:b w:val="false"/>
          <w:i w:val="false"/>
          <w:sz w:val="20"/>
        </w:rPr>
        <w:t/>
      </w:r>
    </w:p>
    <w:p>
      <w:pPr>
        <w:pStyle w:val="ab"/>
      </w:pPr>
      <w:r>
        <w:t>发言人1 问：未来2到3年，海外业务收入增速和占收入比重是否有可量化目标？</w:t>
      </w:r>
    </w:p>
    <w:p>
      <w:r>
        <w:rPr>
          <w:rFonts w:ascii="等线(中文正文)" w:hAnsi="等线(中文正文)" w:cs="等线(中文正文)" w:eastAsia="等线(中文正文)"/>
          <w:b w:val="false"/>
          <w:i w:val="false"/>
          <w:sz w:val="20"/>
        </w:rPr>
        <w:t>发言人1 答：预计海外业务收入增速将高于大盘，可能达到二十多个点的增长，因为海外客户对多渠道全数字化解决方案有较高认可度。</w:t>
      </w:r>
    </w:p>
    <w:p>
      <w:r>
        <w:rPr>
          <w:rFonts w:ascii="等线(中文正文)" w:hAnsi="等线(中文正文)" w:cs="等线(中文正文)" w:eastAsia="等线(中文正文)"/>
          <w:b w:val="false"/>
          <w:i w:val="false"/>
          <w:sz w:val="20"/>
        </w:rPr>
        <w:t/>
      </w:r>
    </w:p>
    <w:p>
      <w:pPr>
        <w:pStyle w:val="ab"/>
      </w:pPr>
      <w:r>
        <w:t>发言人1 问：海外客户面临的痛点是什么？</w:t>
      </w:r>
    </w:p>
    <w:p>
      <w:r>
        <w:rPr>
          <w:rFonts w:ascii="等线(中文正文)" w:hAnsi="等线(中文正文)" w:cs="等线(中文正文)" w:eastAsia="等线(中文正文)"/>
          <w:b w:val="false"/>
          <w:i w:val="false"/>
          <w:sz w:val="20"/>
        </w:rPr>
        <w:t>发言人1 答：大部分海外客户使用的ICP和oracle等ERP软件老化，产品碎片化，多个系统间打通难且缺乏实时数据，这对他们的经营实施性影响很大。</w:t>
      </w:r>
    </w:p>
    <w:p>
      <w:r>
        <w:rPr>
          <w:rFonts w:ascii="等线(中文正文)" w:hAnsi="等线(中文正文)" w:cs="等线(中文正文)" w:eastAsia="等线(中文正文)"/>
          <w:b w:val="false"/>
          <w:i w:val="false"/>
          <w:sz w:val="20"/>
        </w:rPr>
        <w:t/>
      </w:r>
    </w:p>
    <w:p>
      <w:pPr>
        <w:pStyle w:val="ab"/>
      </w:pPr>
      <w:r>
        <w:t>发言人1 问：公司如何利用零售行业know-how与AI技术结合形成差异化竞争优势？</w:t>
      </w:r>
    </w:p>
    <w:p>
      <w:r>
        <w:rPr>
          <w:rFonts w:ascii="等线(中文正文)" w:hAnsi="等线(中文正文)" w:cs="等线(中文正文)" w:eastAsia="等线(中文正文)"/>
          <w:b w:val="false"/>
          <w:i w:val="false"/>
          <w:sz w:val="20"/>
        </w:rPr>
        <w:t>发言人1 答：公司凭借服务众多零售客户积累的经验、数据以及语义连接，能够更快速地开发和迭代产品，提高商品能力和用户触达能力，并降低成本，从而在竞争中形成差异化优势。</w:t>
      </w:r>
    </w:p>
    <w:p>
      <w:r>
        <w:rPr>
          <w:rFonts w:ascii="等线(中文正文)" w:hAnsi="等线(中文正文)" w:cs="等线(中文正文)" w:eastAsia="等线(中文正文)"/>
          <w:b w:val="false"/>
          <w:i w:val="false"/>
          <w:sz w:val="20"/>
        </w:rPr>
        <w:t/>
      </w:r>
    </w:p>
    <w:p>
      <w:pPr>
        <w:pStyle w:val="ab"/>
      </w:pPr>
      <w:r>
        <w:t>发言人1 问：在海外不同国家市场进行产品部署和交付时，面临的主要挑战是什么？</w:t>
      </w:r>
    </w:p>
    <w:p>
      <w:r>
        <w:rPr>
          <w:rFonts w:ascii="等线(中文正文)" w:hAnsi="等线(中文正文)" w:cs="等线(中文正文)" w:eastAsia="等线(中文正文)"/>
          <w:b w:val="false"/>
          <w:i w:val="false"/>
          <w:sz w:val="20"/>
        </w:rPr>
        <w:t>发言人1 答：在海外不同国家市场部署和交付产品时，主要挑战首先是找到客户的痛点，并让客户认可产品。不同国家对产品关注点存在差异，例如新加坡可能更重视线上运营和触达客户的线上内容，而泰国、马来西亚等国可能更看重整体解决方案。初期沟通和找准客户痛点需要更多时间，但随着AI赋能下交付能力和产品力的提升，落地和交付过程相对容易些。</w:t>
      </w:r>
    </w:p>
    <w:p>
      <w:r>
        <w:rPr>
          <w:rFonts w:ascii="等线(中文正文)" w:hAnsi="等线(中文正文)" w:cs="等线(中文正文)" w:eastAsia="等线(中文正文)"/>
          <w:b w:val="false"/>
          <w:i w:val="false"/>
          <w:sz w:val="20"/>
        </w:rPr>
        <w:t/>
      </w:r>
    </w:p>
    <w:p>
      <w:pPr>
        <w:pStyle w:val="ab"/>
      </w:pPr>
      <w:r>
        <w:t>发言人1 问：与容联云达成战略收购的契机是什么？容联云未来产品迭代计划及与我们公司的协同如何展望？</w:t>
      </w:r>
    </w:p>
    <w:p>
      <w:r>
        <w:rPr>
          <w:rFonts w:ascii="等线(中文正文)" w:hAnsi="等线(中文正文)" w:cs="等线(中文正文)" w:eastAsia="等线(中文正文)"/>
          <w:b w:val="false"/>
          <w:i w:val="false"/>
          <w:sz w:val="20"/>
        </w:rPr>
        <w:t>发言人1 答：多点与容联云之前有业务合作基础，合作效果良好，建立了互信。多点看重容联云的工程化能力，在智能体落地方面进行了深入交流和沟通，发现双方有很多协同点。例如，容联云的数据洞察产品有助于多点进行用户分析、买点识别及自动化运营精细化运营。通过此次战略收购，多点能够更好地赋能全渠道端到端的产品，并在行业能耗、业务协同和深度合作上与容联云互补。未来展望中，双方在AI coding和公司绩效等方面有望找到更多结合点和机会。</w:t>
      </w:r>
    </w:p>
    <w:p>
      <w:r>
        <w:rPr>
          <w:rFonts w:ascii="等线(中文正文)" w:hAnsi="等线(中文正文)" w:cs="等线(中文正文)" w:eastAsia="等线(中文正文)"/>
          <w:b w:val="false"/>
          <w:i w:val="false"/>
          <w:sz w:val="20"/>
        </w:rPr>
        <w:t/>
      </w:r>
    </w:p>
    <w:p>
      <w:pPr>
        <w:pStyle w:val="ab"/>
      </w:pPr>
      <w:r>
        <w:t>发言人1 问：公司后续收并购计划？是否考虑进一步增持容联云股份？</w:t>
      </w:r>
    </w:p>
    <w:p>
      <w:r>
        <w:rPr>
          <w:rFonts w:ascii="等线(中文正文)" w:hAnsi="等线(中文正文)" w:cs="等线(中文正文)" w:eastAsia="等线(中文正文)"/>
          <w:b w:val="false"/>
          <w:i w:val="false"/>
          <w:sz w:val="20"/>
        </w:rPr>
        <w:t>发言人1 答：目前持有容联云34%的股权，这次收购不并表，但作为战略投资，待私有化完成后，在财务和业务上进一步改善，确实有整合和技术能力合并的考虑。对于是否进一步增持股份，会持续与其它股东谈判，目标是完成健康中心项目的并表。此外，也在关注其他投资项目，旨在增强底层能力，探索AI领域的实践，并寻求相应的战略投资机会，以帮助公司在AI转型中更好地赋能合作伙伴和门店智能体、商品智能体的发展。</w:t>
      </w:r>
    </w:p>
    <w:p>
      <w:r>
        <w:rPr>
          <w:rFonts w:ascii="等线(中文正文)" w:hAnsi="等线(中文正文)" w:cs="等线(中文正文)" w:eastAsia="等线(中文正文)"/>
          <w:b w:val="false"/>
          <w:i w:val="false"/>
          <w:sz w:val="20"/>
        </w:rPr>
        <w:t/>
      </w:r>
    </w:p>
    <w:p>
      <w:pPr>
        <w:pStyle w:val="ab"/>
      </w:pPr>
      <w:r>
        <w:t>发言人1 问：国内零售行业整体景气度如何？对IT数字化投入意愿怎样？公司在国内市场是否有新客户拓展？</w:t>
      </w:r>
    </w:p>
    <w:p>
      <w:r>
        <w:rPr>
          <w:rFonts w:ascii="等线(中文正文)" w:hAnsi="等线(中文正文)" w:cs="等线(中文正文)" w:eastAsia="等线(中文正文)"/>
          <w:b w:val="false"/>
          <w:i w:val="false"/>
          <w:sz w:val="20"/>
        </w:rPr>
        <w:t>发言人1 答：从食品饮料行业的情况来看，整体有所好转，其中便利店和会员店的增长表现较好。具备较强商品运营能力的企业业务业绩也更优。国家鼓励消费政策推动下，零售行业景气度较之前明显提升。对于零售老板们而言，他们认识到AI技术能力较强，有助于解决一系列问题，但在如何有效解决问题上仍处于初步探索阶段。同时，底层数字化能力的提升对于AI产品的落地具有正向促进作用。</w:t>
      </w:r>
    </w:p>
    <w:p>
      <w:r>
        <w:rPr>
          <w:rFonts w:ascii="等线(中文正文)" w:hAnsi="等线(中文正文)" w:cs="等线(中文正文)" w:eastAsia="等线(中文正文)"/>
          <w:b w:val="false"/>
          <w:i w:val="false"/>
          <w:sz w:val="20"/>
        </w:rPr>
        <w:t/>
      </w:r>
    </w:p>
    <w:p>
      <w:pPr>
        <w:pStyle w:val="ab"/>
      </w:pPr>
      <w:r>
        <w:t>发言人1 问：公司管理层对于市值和股价的看法？</w:t>
      </w:r>
    </w:p>
    <w:p>
      <w:r>
        <w:rPr>
          <w:rFonts w:ascii="等线(中文正文)" w:hAnsi="等线(中文正文)" w:cs="等线(中文正文)" w:eastAsia="等线(中文正文)"/>
          <w:b w:val="false"/>
          <w:i w:val="false"/>
          <w:sz w:val="20"/>
        </w:rPr>
        <w:t>发言人1 答：公司管理层认为，从公司自身发展和智能转型角度看，股价目前仍被低估。公司将根据经营现金流安排，继续进行回购等操作。同时，强调年底的交易交割过程中，要确保协同效应尤其是扭亏为盈目标的实现。</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