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开源证券  拥抱AI大时代之AIGC每周谈 260513_导读</w:t>
      </w:r>
    </w:p>
    <w:p>
      <w:pPr>
        <w:pStyle w:val="a0"/>
        <w:jc w:val="center"/>
      </w:pPr>
      <w:r>
        <w:t>2026年05月14日 00:38</w:t>
      </w:r>
    </w:p>
    <w:p>
      <w:pPr>
        <w:pStyle w:val="a7"/>
      </w:pPr>
      <w:r>
        <w:t>关键词</w:t>
      </w:r>
    </w:p>
    <w:p>
      <w:r>
        <w:rPr>
          <w:rFonts w:ascii="等线(中文正文)" w:hAnsi="等线(中文正文)" w:cs="等线(中文正文)" w:eastAsia="等线(中文正文)"/>
          <w:b w:val="false"/>
          <w:i w:val="false"/>
          <w:sz w:val="20"/>
        </w:rPr>
        <w:t xml:space="preserve">AI产业 大模型 算力租赁 传媒互联网 投资机会 渗透率 商业化 广告变现 融资 垂直细分领域 核心主线 产业趋势 螺旋上升 核心环节 核心AI应用 全球共振 腾讯 快手 阿里 昆仑万维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开源证券举办了一场聚焦于AI大时代的会议，特别探讨了AIGC及AI在传媒、计算机、通信和电子领域的最新进展与投资机遇。尽管AI板块已显著增长，但基于对AI产业的长期信心，会议建议投资者在市场调整中寻找布局良机，重点推荐了大模型、核心AI应用及算力租赁三个投资方向。具体投资标的包括国产大模型公司、算力设备、存储设备及光模块等。会议同时表达了对分析师团队的支持与感谢，提醒投资者所有发言不构成具体投资建议，需独立判断。</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AI产业投资：坚定信仰与布局机会</w:t>
      </w:r>
    </w:p>
    <w:p>
      <w:r>
        <w:rPr>
          <w:rFonts w:ascii="等线(中文正文)" w:hAnsi="等线(中文正文)" w:cs="等线(中文正文)" w:eastAsia="等线(中文正文)"/>
          <w:b w:val="false"/>
          <w:i w:val="false"/>
          <w:sz w:val="20"/>
        </w:rPr>
        <w:t>会议强调了在AI产业投资中的坚定信念，尽管市场经历了多次调整和波动，但每次调整被视为非产业逻辑导致的挑战，实际上是投资者再次布局的良机。会议面向专业投资机构客户，提醒未经许可不得录音或转发，并讨论了AI产业的发展趋势及投资机会。</w:t>
      </w:r>
    </w:p>
    <w:p>
      <w:r>
        <w:rPr>
          <w:rFonts w:ascii="等线(中文正文)" w:hAnsi="等线(中文正文)" w:cs="等线(中文正文)" w:eastAsia="等线(中文正文)"/>
          <w:b w:val="false"/>
          <w:i w:val="false"/>
          <w:sz w:val="20"/>
        </w:rPr>
        <w:t/>
      </w:r>
    </w:p>
    <w:p>
      <w:pPr>
        <w:pStyle w:val="ab"/>
        <w:numPr>
          <w:numId w:val="2"/>
        </w:numPr>
      </w:pPr>
      <w:r>
        <w:t>01:43 AI产业趋势与市场高位分析</w:t>
      </w:r>
    </w:p>
    <w:p>
      <w:r>
        <w:rPr>
          <w:rFonts w:ascii="等线(中文正文)" w:hAnsi="等线(中文正文)" w:cs="等线(中文正文)" w:eastAsia="等线(中文正文)"/>
          <w:b w:val="false"/>
          <w:i w:val="false"/>
          <w:sz w:val="20"/>
        </w:rPr>
        <w:t>对话围绕AI产业的发展趋势和市场高位展开讨论，指出尽管当前指数处于历史高位，但AI产业仍处于初期加速阶段，全球渗透率提升和商业化推进前景广阔，建议从中长期维度看待产业趋势，认为短期看未见减速迹象。</w:t>
      </w:r>
    </w:p>
    <w:p>
      <w:r>
        <w:rPr>
          <w:rFonts w:ascii="等线(中文正文)" w:hAnsi="等线(中文正文)" w:cs="等线(中文正文)" w:eastAsia="等线(中文正文)"/>
          <w:b w:val="false"/>
          <w:i w:val="false"/>
          <w:sz w:val="20"/>
        </w:rPr>
        <w:t/>
      </w:r>
    </w:p>
    <w:p>
      <w:pPr>
        <w:pStyle w:val="ab"/>
        <w:numPr>
          <w:numId w:val="3"/>
        </w:numPr>
      </w:pPr>
      <w:r>
        <w:t>03:40 坚定拥抱AI产业趋势，传媒互联网聚焦三大核心方向</w:t>
      </w:r>
    </w:p>
    <w:p>
      <w:r>
        <w:rPr>
          <w:rFonts w:ascii="等线(中文正文)" w:hAnsi="等线(中文正文)" w:cs="等线(中文正文)" w:eastAsia="等线(中文正文)"/>
          <w:b w:val="false"/>
          <w:i w:val="false"/>
          <w:sz w:val="20"/>
        </w:rPr>
        <w:t>当前市场趋势下，应坚定拥抱AI产业，尤其是传媒互联网领域。建议投资者围绕大模型核心AI应用、算力租赁等方向积极布局，寻找更多投资机会。近期已多次强调这三个方向，持续建议投资者关注并布局。</w:t>
      </w:r>
    </w:p>
    <w:p>
      <w:r>
        <w:rPr>
          <w:rFonts w:ascii="等线(中文正文)" w:hAnsi="等线(中文正文)" w:cs="等线(中文正文)" w:eastAsia="等线(中文正文)"/>
          <w:b w:val="false"/>
          <w:i w:val="false"/>
          <w:sz w:val="20"/>
        </w:rPr>
        <w:t/>
      </w:r>
    </w:p>
    <w:p>
      <w:pPr>
        <w:pStyle w:val="ab"/>
        <w:numPr>
          <w:numId w:val="4"/>
        </w:numPr>
      </w:pPr>
      <w:r>
        <w:t>04:35 大模型行业融资与估值持续增长</w:t>
      </w:r>
    </w:p>
    <w:p>
      <w:r>
        <w:rPr>
          <w:rFonts w:ascii="等线(中文正文)" w:hAnsi="等线(中文正文)" w:cs="等线(中文正文)" w:eastAsia="等线(中文正文)"/>
          <w:b w:val="false"/>
          <w:i w:val="false"/>
          <w:sz w:val="20"/>
        </w:rPr>
        <w:t>近期，大模型行业如Mini Max和质谱等公司经历调整后再次上涨，投资者被建议围绕大模型布局。全球头部大模型公司如Anthropic持续融资，估值提升，预计2026年一季度收入和使用量将大幅增长。</w:t>
      </w:r>
    </w:p>
    <w:p>
      <w:r>
        <w:rPr>
          <w:rFonts w:ascii="等线(中文正文)" w:hAnsi="等线(中文正文)" w:cs="等线(中文正文)" w:eastAsia="等线(中文正文)"/>
          <w:b w:val="false"/>
          <w:i w:val="false"/>
          <w:sz w:val="20"/>
        </w:rPr>
        <w:t/>
      </w:r>
    </w:p>
    <w:p>
      <w:pPr>
        <w:pStyle w:val="ab"/>
        <w:numPr>
          <w:numId w:val="5"/>
        </w:numPr>
      </w:pPr>
      <w:r>
        <w:t>06:06 大模型融资与商业化加速推动AI产业螺旋上升</w:t>
      </w:r>
    </w:p>
    <w:p>
      <w:r>
        <w:rPr>
          <w:rFonts w:ascii="等线(中文正文)" w:hAnsi="等线(中文正文)" w:cs="等线(中文正文)" w:eastAsia="等线(中文正文)"/>
          <w:b w:val="false"/>
          <w:i w:val="false"/>
          <w:sz w:val="20"/>
        </w:rPr>
        <w:t>对话讨论了国产大模型公司融资情况，包括估值飙升和大规模融资案例，以及商业化进程，如广告变现试点成功。强调大模型融资不仅促进研发和算力投入，还推动token调用量和广告收入增长，形成AI产业的良性循环，预示着AI领域正经历螺旋上升的发展阶段。</w:t>
      </w:r>
    </w:p>
    <w:p>
      <w:r>
        <w:rPr>
          <w:rFonts w:ascii="等线(中文正文)" w:hAnsi="等线(中文正文)" w:cs="等线(中文正文)" w:eastAsia="等线(中文正文)"/>
          <w:b w:val="false"/>
          <w:i w:val="false"/>
          <w:sz w:val="20"/>
        </w:rPr>
        <w:t/>
      </w:r>
    </w:p>
    <w:p>
      <w:pPr>
        <w:pStyle w:val="ab"/>
        <w:numPr>
          <w:numId w:val="6"/>
        </w:numPr>
      </w:pPr>
      <w:r>
        <w:t>10:07 大模型布局与互联网巨头的投资价值</w:t>
      </w:r>
    </w:p>
    <w:p>
      <w:r>
        <w:rPr>
          <w:rFonts w:ascii="等线(中文正文)" w:hAnsi="等线(中文正文)" w:cs="等线(中文正文)" w:eastAsia="等线(中文正文)"/>
          <w:b w:val="false"/>
          <w:i w:val="false"/>
          <w:sz w:val="20"/>
        </w:rPr>
        <w:t>从产品互联网角度，投资者应围绕大模型核心环节布局，尤其是国产已上市模型公司及一级市场相关标的，如腾讯、快手、阿里等。这些公司虽当前估值较高，但未来收入曲线指数向上，有望迅速消化估值。互联网大厂和云厂商的模型能力被低估，当前PE处于历史低位，值得重点关注。</w:t>
      </w:r>
    </w:p>
    <w:p>
      <w:r>
        <w:rPr>
          <w:rFonts w:ascii="等线(中文正文)" w:hAnsi="等线(中文正文)" w:cs="等线(中文正文)" w:eastAsia="等线(中文正文)"/>
          <w:b w:val="false"/>
          <w:i w:val="false"/>
          <w:sz w:val="20"/>
        </w:rPr>
        <w:t/>
      </w:r>
    </w:p>
    <w:p>
      <w:pPr>
        <w:pStyle w:val="ab"/>
        <w:numPr>
          <w:numId w:val="7"/>
        </w:numPr>
      </w:pPr>
      <w:r>
        <w:t>11:33 AI应用赛道分析：游戏、漫剧短剧与广告的未来</w:t>
      </w:r>
    </w:p>
    <w:p>
      <w:r>
        <w:rPr>
          <w:rFonts w:ascii="等线(中文正文)" w:hAnsi="等线(中文正文)" w:cs="等线(中文正文)" w:eastAsia="等线(中文正文)"/>
          <w:b w:val="false"/>
          <w:i w:val="false"/>
          <w:sz w:val="20"/>
        </w:rPr>
        <w:t>对话深入探讨了AI在游戏、漫剧短剧及广告领域的应用前景，强调了AI大模型对降本提效和内容创新的推动作用。核心观点包括AI游戏、漫剧短剧的高速扩容，以及AI广告平台的规模效应与毛利率提升。推荐了完美世界、阅文集团等头部企业，认为它们将在AI驱动下持续高增长。</w:t>
      </w:r>
    </w:p>
    <w:p>
      <w:r>
        <w:rPr>
          <w:rFonts w:ascii="等线(中文正文)" w:hAnsi="等线(中文正文)" w:cs="等线(中文正文)" w:eastAsia="等线(中文正文)"/>
          <w:b w:val="false"/>
          <w:i w:val="false"/>
          <w:sz w:val="20"/>
        </w:rPr>
        <w:t/>
      </w:r>
    </w:p>
    <w:p>
      <w:pPr>
        <w:pStyle w:val="ab"/>
        <w:numPr>
          <w:numId w:val="8"/>
        </w:numPr>
      </w:pPr>
      <w:r>
        <w:t>13:01 传媒公司转型算力租赁，推荐关注顺网科技等标的</w:t>
      </w:r>
    </w:p>
    <w:p>
      <w:r>
        <w:rPr>
          <w:rFonts w:ascii="等线(中文正文)" w:hAnsi="等线(中文正文)" w:cs="等线(中文正文)" w:eastAsia="等线(中文正文)"/>
          <w:b w:val="false"/>
          <w:i w:val="false"/>
          <w:sz w:val="20"/>
        </w:rPr>
        <w:t>近期，传媒公司积极转型算力租赁，利用自身优势快速推进业务，已在报表上显现收入增长，市场认知不足，建议投资者关注。重点推荐顺网科技、华策影视、品质信息、新讯达、三人行等公司，未来有望持续高增。</w:t>
      </w:r>
    </w:p>
    <w:p>
      <w:r>
        <w:rPr>
          <w:rFonts w:ascii="等线(中文正文)" w:hAnsi="等线(中文正文)" w:cs="等线(中文正文)" w:eastAsia="等线(中文正文)"/>
          <w:b w:val="false"/>
          <w:i w:val="false"/>
          <w:sz w:val="20"/>
        </w:rPr>
        <w:t/>
      </w:r>
    </w:p>
    <w:p>
      <w:pPr>
        <w:pStyle w:val="ab"/>
        <w:numPr>
          <w:numId w:val="9"/>
        </w:numPr>
      </w:pPr>
      <w:r>
        <w:t>14:11 AI大模型与算力需求：中国市场的投资机遇</w:t>
      </w:r>
    </w:p>
    <w:p>
      <w:r>
        <w:rPr>
          <w:rFonts w:ascii="等线(中文正文)" w:hAnsi="等线(中文正文)" w:cs="等线(中文正文)" w:eastAsia="等线(中文正文)"/>
          <w:b w:val="false"/>
          <w:i w:val="false"/>
          <w:sz w:val="20"/>
        </w:rPr>
        <w:t>讨论聚焦于AI大模型的发展及算力需求，指出中国大模型公司如angle pic、朴实等估值高企，反映市场对其信心。同时，算力需求持续增长，国产算力企业表现突出，看好华为升腾产业链及多家算力供应商。建议投资者关注大模型与算力领域的投资机会。</w:t>
      </w:r>
    </w:p>
    <w:p>
      <w:r>
        <w:rPr>
          <w:rFonts w:ascii="等线(中文正文)" w:hAnsi="等线(中文正文)" w:cs="等线(中文正文)" w:eastAsia="等线(中文正文)"/>
          <w:b w:val="false"/>
          <w:i w:val="false"/>
          <w:sz w:val="20"/>
        </w:rPr>
        <w:t/>
      </w:r>
    </w:p>
    <w:p>
      <w:pPr>
        <w:pStyle w:val="ab"/>
        <w:numPr>
          <w:numId w:val="10"/>
        </w:numPr>
      </w:pPr>
      <w:r>
        <w:t>17:11 全球AI算力产业链与卫星板块投资展望</w:t>
      </w:r>
    </w:p>
    <w:p>
      <w:r>
        <w:rPr>
          <w:rFonts w:ascii="等线(中文正文)" w:hAnsi="等线(中文正文)" w:cs="等线(中文正文)" w:eastAsia="等线(中文正文)"/>
          <w:b w:val="false"/>
          <w:i w:val="false"/>
          <w:sz w:val="20"/>
        </w:rPr>
        <w:t>报告强调了全球AI算力产业链和卫星产业的积极趋势，特别是光互联与CPO技术的发展。英伟达与康宁的合作被视为行业加速的标志，预计光互联将替代铜缆，成为主导趋势。报告推荐关注光纤光缆、光芯片、无源器件等五大领域，并重点推荐了多个企业，如源杰科技、亨通中天等，同时看好光模块为核心的光互联产业长期投资价值。</w:t>
      </w:r>
    </w:p>
    <w:p>
      <w:r>
        <w:rPr>
          <w:rFonts w:ascii="等线(中文正文)" w:hAnsi="等线(中文正文)" w:cs="等线(中文正文)" w:eastAsia="等线(中文正文)"/>
          <w:b w:val="false"/>
          <w:i w:val="false"/>
          <w:sz w:val="20"/>
        </w:rPr>
        <w:t/>
      </w:r>
    </w:p>
    <w:p>
      <w:pPr>
        <w:pStyle w:val="ab"/>
        <w:numPr>
          <w:numId w:val="11"/>
        </w:numPr>
      </w:pPr>
      <w:r>
        <w:t>19:49 坚定看好国产AI链与算力全产业链投资机会</w:t>
      </w:r>
    </w:p>
    <w:p>
      <w:r>
        <w:rPr>
          <w:rFonts w:ascii="等线(中文正文)" w:hAnsi="等线(中文正文)" w:cs="等线(中文正文)" w:eastAsia="等线(中文正文)"/>
          <w:b w:val="false"/>
          <w:i w:val="false"/>
          <w:sz w:val="20"/>
        </w:rPr>
        <w:t>对话中表达了对国产AI链和算力全产业链的乐观态度，指出一季度业绩全面超预期，特别是芯片、专利租赁、AIDC、交换机等领域表现亮眼。推荐的投资标的包括盛科通信、紫光股份、华工科技等芯片与网络设备公司，光环新网、奥飞数据等AIDC企业，携创鸿景、行云科技等算力租赁公司，以及英维克、森林环境等AIDC叶轮板块企业。整体看好全球AI产业长期发展空间。</w:t>
      </w:r>
    </w:p>
    <w:p>
      <w:r>
        <w:rPr>
          <w:rFonts w:ascii="等线(中文正文)" w:hAnsi="等线(中文正文)" w:cs="等线(中文正文)" w:eastAsia="等线(中文正文)"/>
          <w:b w:val="false"/>
          <w:i w:val="false"/>
          <w:sz w:val="20"/>
        </w:rPr>
        <w:t/>
      </w:r>
    </w:p>
    <w:p>
      <w:pPr>
        <w:pStyle w:val="ab"/>
        <w:numPr>
          <w:numId w:val="12"/>
        </w:numPr>
      </w:pPr>
      <w:r>
        <w:t>21:12 科技板块行情分析与投资建议</w:t>
      </w:r>
    </w:p>
    <w:p>
      <w:r>
        <w:rPr>
          <w:rFonts w:ascii="等线(中文正文)" w:hAnsi="等线(中文正文)" w:cs="等线(中文正文)" w:eastAsia="等线(中文正文)"/>
          <w:b w:val="false"/>
          <w:i w:val="false"/>
          <w:sz w:val="20"/>
        </w:rPr>
        <w:t>对话深入探讨了近期科技板块的市场表现，重点分析了海外算力存储、半导体设备及材料等领域的投资机会。推荐了立讯精密、华峰测控、恒运昌等标的，强调了围绕存储、AI芯片及国产AI产业链的配置策略。</w:t>
      </w:r>
    </w:p>
    <w:p>
      <w:r>
        <w:rPr>
          <w:rFonts w:ascii="等线(中文正文)" w:hAnsi="等线(中文正文)" w:cs="等线(中文正文)" w:eastAsia="等线(中文正文)"/>
          <w:b w:val="false"/>
          <w:i w:val="false"/>
          <w:sz w:val="20"/>
        </w:rPr>
        <w:t/>
      </w:r>
    </w:p>
    <w:p>
      <w:pPr>
        <w:pStyle w:val="ab"/>
        <w:numPr>
          <w:numId w:val="13"/>
        </w:numPr>
      </w:pPr>
      <w:r>
        <w:t>24:54 AI模型与云服务市场动态分析</w:t>
      </w:r>
    </w:p>
    <w:p>
      <w:r>
        <w:rPr>
          <w:rFonts w:ascii="等线(中文正文)" w:hAnsi="等线(中文正文)" w:cs="等线(中文正文)" w:eastAsia="等线(中文正文)"/>
          <w:b w:val="false"/>
          <w:i w:val="false"/>
          <w:sz w:val="20"/>
        </w:rPr>
        <w:t>上周，中国大模型在open UT平台上的兼容量是海外模型的两倍，显示出中国模型在海外的高受欢迎度，质朴开源模型调用排名领先，建议持续推荐。光产品SP近期价格上涨，利润端弹性增加，目标价上调，有进一步增长空间，建议重点关注。同时，EDS作为欧洲稀缺AI云服务商，财报显示业绩增速强劲，预计经营状况环比上升，市场认可度高。</w:t>
      </w:r>
    </w:p>
    <w:p>
      <w:r>
        <w:rPr>
          <w:rFonts w:ascii="等线(中文正文)" w:hAnsi="等线(中文正文)" w:cs="等线(中文正文)" w:eastAsia="等线(中文正文)"/>
          <w:b w:val="false"/>
          <w:i w:val="false"/>
          <w:sz w:val="20"/>
        </w:rPr>
        <w:t/>
      </w:r>
    </w:p>
    <w:p>
      <w:pPr>
        <w:pStyle w:val="ab"/>
        <w:numPr>
          <w:numId w:val="14"/>
        </w:numPr>
      </w:pPr>
      <w:r>
        <w:t>26:03 AI与非TMT行业受益分析及投资建议</w:t>
      </w:r>
    </w:p>
    <w:p>
      <w:r>
        <w:rPr>
          <w:rFonts w:ascii="等线(中文正文)" w:hAnsi="等线(中文正文)" w:cs="等线(中文正文)" w:eastAsia="等线(中文正文)"/>
          <w:b w:val="false"/>
          <w:i w:val="false"/>
          <w:sz w:val="20"/>
        </w:rPr>
        <w:t>讨论了AI在非TMT行业的应用，特别是对Bloom Energy及其产业链亿联科技的影响，强调了AI对精密零件需求的增加，以及新能源、液冷产业和半导体产业链的景气上行周期，建议关注相关领域的投资机会。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主持并介绍了由开源证券主办的“拥抱AI大时代”会议，明确会议专为专业投资机构客户和受邀客户设立，目的是探讨AI技术及其在传媒、计算机通信、电子和海外市场中的应用和发展。他提醒参会者，会议内容仅供研究观点交流，第三方专家发言代表个人观点，不构成投资建议，并强调未经许可的录音、转发解读将面临法律后果。他认为尽管AI板块曾面临调整，但当前是布局的好时机，特别看好大模型、算力租赁和AI应用三大方向，强调AI产业发展仍处于初期，全球共振、持续加速前进，建议投资者积极布局相关科技板块。此外，他邀请了开源证券各相关领域的高级分析师，就AI技术的应用、投资机会和市场前景进行深入分析和预测，强调在全球AI技术蓬勃发展的大背景下，开源证券将持续为投资者提供专业、及时的市场洞察和投资建议。</w:t>
      </w:r>
    </w:p>
    <w:p>
      <w:r>
        <w:rPr>
          <w:rFonts w:ascii="等线(中文正文)" w:hAnsi="等线(中文正文)" w:cs="等线(中文正文)" w:eastAsia="等线(中文正文)"/>
          <w:b w:val="false"/>
          <w:i w:val="false"/>
          <w:sz w:val="20"/>
        </w:rPr>
        <w:t/>
      </w:r>
    </w:p>
    <w:p>
      <w:pPr>
        <w:pStyle w:val="a7"/>
      </w:pPr>
      <w:r>
        <w:t>要点回顾</w:t>
      </w:r>
    </w:p>
    <w:p>
      <w:pPr>
        <w:pStyle w:val="ab"/>
      </w:pPr>
      <w:r>
        <w:t>在AI行情波动较大的情况下，为何仍然建议投资者积极布局AI板块？</w:t>
      </w:r>
    </w:p>
    <w:p>
      <w:r>
        <w:rPr>
          <w:rFonts w:ascii="等线(中文正文)" w:hAnsi="等线(中文正文)" w:cs="等线(中文正文)" w:eastAsia="等线(中文正文)"/>
          <w:b w:val="false"/>
          <w:i w:val="false"/>
          <w:sz w:val="20"/>
        </w:rPr>
        <w:t>发言人1：尽管AI板块在过去一段时间经历了一定的调整和波动，但我们对于整个AI产业的发展持坚定信仰，并认为当前仍处于AI产业发展的初期阶段，全球共振的产业趋势正在持续加速推进。指数虽然处于历史高位，但在中长期维度上，只要观察到产业趋势未减速，AI应用对生活、学习和工作的渗透率还有望大幅提升和商业化全面推进，因此建议投资者继续积极布局AI相关板块。</w:t>
      </w:r>
    </w:p>
    <w:p>
      <w:r>
        <w:rPr>
          <w:rFonts w:ascii="等线(中文正文)" w:hAnsi="等线(中文正文)" w:cs="等线(中文正文)" w:eastAsia="等线(中文正文)"/>
          <w:b w:val="false"/>
          <w:i w:val="false"/>
          <w:sz w:val="20"/>
        </w:rPr>
        <w:t/>
      </w:r>
    </w:p>
    <w:p>
      <w:pPr>
        <w:pStyle w:val="ab"/>
      </w:pPr>
      <w:r>
        <w:t>当前AI产业所处的发展阶段以及未来展望是怎样的？</w:t>
      </w:r>
    </w:p>
    <w:p>
      <w:r>
        <w:rPr>
          <w:rFonts w:ascii="等线(中文正文)" w:hAnsi="等线(中文正文)" w:cs="等线(中文正文)" w:eastAsia="等线(中文正文)"/>
          <w:b w:val="false"/>
          <w:i w:val="false"/>
          <w:sz w:val="20"/>
        </w:rPr>
        <w:t>发言人1：目前，AI产业在全球范围内对人类生活、工作和学习的影响才刚刚开始，渗透率远未接近天花板，全球范围内与AI融合的程度相较于互联网和移动互联网仍处于较低水平。因此，从逻辑上判断，将当前视作AI产业泡沫的观点并不成立，应更多基于产业趋势和现阶段的初期渗透率提升阶段来判断投资机会。预计后续将迎接AI渗透率大幅提升和商业化全面推进的新阶段。</w:t>
      </w:r>
    </w:p>
    <w:p>
      <w:r>
        <w:rPr>
          <w:rFonts w:ascii="等线(中文正文)" w:hAnsi="等线(中文正文)" w:cs="等线(中文正文)" w:eastAsia="等线(中文正文)"/>
          <w:b w:val="false"/>
          <w:i w:val="false"/>
          <w:sz w:val="20"/>
        </w:rPr>
        <w:t/>
      </w:r>
    </w:p>
    <w:p>
      <w:pPr>
        <w:pStyle w:val="ab"/>
      </w:pPr>
      <w:r>
        <w:t>在AI板块中，有哪些具体的布局方向和标的？</w:t>
      </w:r>
    </w:p>
    <w:p>
      <w:r>
        <w:rPr>
          <w:rFonts w:ascii="等线(中文正文)" w:hAnsi="等线(中文正文)" w:cs="等线(中文正文)" w:eastAsia="等线(中文正文)"/>
          <w:b w:val="false"/>
          <w:i w:val="false"/>
          <w:sz w:val="20"/>
        </w:rPr>
        <w:t>发言人1：目前，我们团队坚定看好AI板块，尤其强调围绕传媒领域的AI核心主线进行布局，具体包括大模型核心AI应用、算力租赁这两个方向，同时提到了近期AI电话会中重点讨论的大模型方向。例如，最近一周，我们提示了大模型布局机会，尽管mini max等大模型股票经历了震荡调整，但我们认为其长期增长潜力仍然较大，并建议投资者在大模型这一核心方向上积极布局。</w:t>
      </w:r>
    </w:p>
    <w:p>
      <w:r>
        <w:rPr>
          <w:rFonts w:ascii="等线(中文正文)" w:hAnsi="等线(中文正文)" w:cs="等线(中文正文)" w:eastAsia="等线(中文正文)"/>
          <w:b w:val="false"/>
          <w:i w:val="false"/>
          <w:sz w:val="20"/>
        </w:rPr>
        <w:t/>
      </w:r>
    </w:p>
    <w:p>
      <w:pPr>
        <w:pStyle w:val="ab"/>
      </w:pPr>
      <w:r>
        <w:t>近期全球大模型公司有哪些动态表现？大模型在商业化方面有何进展？</w:t>
      </w:r>
    </w:p>
    <w:p>
      <w:r>
        <w:rPr>
          <w:rFonts w:ascii="等线(中文正文)" w:hAnsi="等线(中文正文)" w:cs="等线(中文正文)" w:eastAsia="等线(中文正文)"/>
          <w:b w:val="false"/>
          <w:i w:val="false"/>
          <w:sz w:val="20"/>
        </w:rPr>
        <w:t>发言人1：近期全球大模型公司如anthropic，在五月份估值七天内再次提升20%，达到1.2万亿美金，并且还在进行融资和推进IPO。另外，国产大模型公司如阿里、腾讯、快手等也表现强劲，其中DC模型在21天内估值翻了五倍，达到500亿人民币，并完成了高达500亿美金的首轮巨额融资。同时，初创的世界模型厂商也获得了10亿美金级别的最新融资。大模型在商业化方面，一方面token的持续增长推动了年度经营经常性收入的快速增长，例如OpenAI、谷歌和meta都在加快旗下大模型通过广告变现。比如OpenAI在美国推出的ChatGPT自助广告管理工具，仅六周就实现了AR2年度经常性收入突破亿美金。此外，国内的大模型厂商如豆包、千问、minimax等未来也可能通过流量增长借助广告加快变现。</w:t>
      </w:r>
    </w:p>
    <w:p>
      <w:r>
        <w:rPr>
          <w:rFonts w:ascii="等线(中文正文)" w:hAnsi="等线(中文正文)" w:cs="等线(中文正文)" w:eastAsia="等线(中文正文)"/>
          <w:b w:val="false"/>
          <w:i w:val="false"/>
          <w:sz w:val="20"/>
        </w:rPr>
        <w:t/>
      </w:r>
    </w:p>
    <w:p>
      <w:pPr>
        <w:pStyle w:val="ab"/>
      </w:pPr>
      <w:r>
        <w:t>模型性能提升将带来哪些影响？投资者应如何把握大模型产业投资机会？</w:t>
      </w:r>
    </w:p>
    <w:p>
      <w:r>
        <w:rPr>
          <w:rFonts w:ascii="等线(中文正文)" w:hAnsi="等线(中文正文)" w:cs="等线(中文正文)" w:eastAsia="等线(中文正文)"/>
          <w:b w:val="false"/>
          <w:i w:val="false"/>
          <w:sz w:val="20"/>
        </w:rPr>
        <w:t>发言人1：提升模型性能后，一方面会带动token调量高增，使得模型更好用、更智能，从而提高B端C端用户的使用率，增加基于token调用的收入、会员付费和API收入；另一方面，随着商业化进程加快，将推升自身估值，为后续融资打下基础，并且会通过广告进一步推动变现，形成一个螺旋上升的发展阶段。投资者应坚定围绕大模型这一核心环节进行投资，尽管目前这些公司静态估值较高且多数未盈利，但考虑到模型性能提升带来的token变量带来的商业化收入指数级增长，以及可能叠加的广告收入，从远期看（如2028年或2030年），这些公司的估值有望迅速消化，对应到的PS估值可能较低，特别是对于已上市的国产模型相关公司而言。</w:t>
      </w:r>
    </w:p>
    <w:p>
      <w:r>
        <w:rPr>
          <w:rFonts w:ascii="等线(中文正文)" w:hAnsi="等线(中文正文)" w:cs="等线(中文正文)" w:eastAsia="等线(中文正文)"/>
          <w:b w:val="false"/>
          <w:i w:val="false"/>
          <w:sz w:val="20"/>
        </w:rPr>
        <w:t/>
      </w:r>
    </w:p>
    <w:p>
      <w:pPr>
        <w:pStyle w:val="ab"/>
      </w:pPr>
      <w:r>
        <w:t>大模型厂商获得的资金将如何投入？</w:t>
      </w:r>
    </w:p>
    <w:p>
      <w:r>
        <w:rPr>
          <w:rFonts w:ascii="等线(中文正文)" w:hAnsi="等线(中文正文)" w:cs="等线(中文正文)" w:eastAsia="等线(中文正文)"/>
          <w:b w:val="false"/>
          <w:i w:val="false"/>
          <w:sz w:val="20"/>
        </w:rPr>
        <w:t>发言人1：大模型厂商通过大额融资获得的资金，将主要用于研发投入，尤其是提升模型性能所需的算力基础设施投入，这将进一步拉动数据中心、算力租赁、光通信光纤器件及上游材料如光模块和光芯片的需求增长。</w:t>
      </w:r>
    </w:p>
    <w:p>
      <w:r>
        <w:rPr>
          <w:rFonts w:ascii="等线(中文正文)" w:hAnsi="等线(中文正文)" w:cs="等线(中文正文)" w:eastAsia="等线(中文正文)"/>
          <w:b w:val="false"/>
          <w:i w:val="false"/>
          <w:sz w:val="20"/>
        </w:rPr>
        <w:t/>
      </w:r>
    </w:p>
    <w:p>
      <w:pPr>
        <w:pStyle w:val="ab"/>
      </w:pPr>
      <w:r>
        <w:t>在一级市场中，为什么建议围绕大模型进行投资布局，有哪些具体的受益标的？</w:t>
      </w:r>
    </w:p>
    <w:p>
      <w:r>
        <w:rPr>
          <w:rFonts w:ascii="等线(中文正文)" w:hAnsi="等线(中文正文)" w:cs="等线(中文正文)" w:eastAsia="等线(中文正文)"/>
          <w:b w:val="false"/>
          <w:i w:val="false"/>
          <w:sz w:val="20"/>
        </w:rPr>
        <w:t>发言人1：我们建议围绕大模型布局投资，主要是因为一级市场的flock open I相比现有估值具有更高的性价比。重点推荐的受益标的包括腾讯、快手、阿里和质朴mini MAX昆仑万维等公司。其中，质朴mini MAX作为原生大模型厂商，其上市地位较高，并且随着收入快速增长，长期来看有望消化其高估值。同时，恒生科技中的腾讯、快手、阿里等互联网大厂和云厂商也是模型厂商，它们在AI领域的投入持续加大，AI资本态势超出市场预期，模型能力被显著低估。考虑到这些公司在恒生科技中的权重以及当前较低的历史PE估值，我们继续重点推荐腾讯、快手及阿里等公司。</w:t>
      </w:r>
    </w:p>
    <w:p>
      <w:r>
        <w:rPr>
          <w:rFonts w:ascii="等线(中文正文)" w:hAnsi="等线(中文正文)" w:cs="等线(中文正文)" w:eastAsia="等线(中文正文)"/>
          <w:b w:val="false"/>
          <w:i w:val="false"/>
          <w:sz w:val="20"/>
        </w:rPr>
        <w:t/>
      </w:r>
    </w:p>
    <w:p>
      <w:pPr>
        <w:pStyle w:val="ab"/>
      </w:pPr>
      <w:r>
        <w:t>核心AI应用方面，哪些领域将受益于AI大模型的发展？</w:t>
      </w:r>
    </w:p>
    <w:p>
      <w:r>
        <w:rPr>
          <w:rFonts w:ascii="等线(中文正文)" w:hAnsi="等线(中文正文)" w:cs="等线(中文正文)" w:eastAsia="等线(中文正文)"/>
          <w:b w:val="false"/>
          <w:i w:val="false"/>
          <w:sz w:val="20"/>
        </w:rPr>
        <w:t>发言人1：核心AI应用主要受益于多模态AI模型能力性能提升带来的降本提效，特别是在游戏、漫剧内容供给端的持续爆发。这将推动AI漫剧、AI短剧赛道高速扩容，今年的增长幅度可能达到几倍，未来几年仍将持续高增长。此外，AI赋能下的原生AI游戏也会促进相关游戏研发商、内容商以及有渠道的游戏公司的进一步发展。</w:t>
      </w:r>
    </w:p>
    <w:p>
      <w:r>
        <w:rPr>
          <w:rFonts w:ascii="等线(中文正文)" w:hAnsi="等线(中文正文)" w:cs="等线(中文正文)" w:eastAsia="等线(中文正文)"/>
          <w:b w:val="false"/>
          <w:i w:val="false"/>
          <w:sz w:val="20"/>
        </w:rPr>
        <w:t/>
      </w:r>
    </w:p>
    <w:p>
      <w:pPr>
        <w:pStyle w:val="ab"/>
      </w:pPr>
      <w:r>
        <w:t>AI广告板块有何投资机会？</w:t>
      </w:r>
    </w:p>
    <w:p>
      <w:r>
        <w:rPr>
          <w:rFonts w:ascii="等线(中文正文)" w:hAnsi="等线(中文正文)" w:cs="等线(中文正文)" w:eastAsia="等线(中文正文)"/>
          <w:b w:val="false"/>
          <w:i w:val="false"/>
          <w:sz w:val="20"/>
        </w:rPr>
        <w:t>发言人1：AI广告作为卖水人角色，在游戏、短剧、漫剧等内容出海的过程中扮演重要角色。基于AI算法迭代和模型升级的广告程序化平台有望体现规模效应和头部效应，带来收入加速增长和毛利率提升。因此，头部公司在这个赛道上将持续迎来业绩高增，重点推荐AI游戏、AI漫剧短剧和AI广告领域的头部公司。</w:t>
      </w:r>
    </w:p>
    <w:p>
      <w:r>
        <w:rPr>
          <w:rFonts w:ascii="等线(中文正文)" w:hAnsi="等线(中文正文)" w:cs="等线(中文正文)" w:eastAsia="等线(中文正文)"/>
          <w:b w:val="false"/>
          <w:i w:val="false"/>
          <w:sz w:val="20"/>
        </w:rPr>
        <w:t/>
      </w:r>
    </w:p>
    <w:p>
      <w:pPr>
        <w:pStyle w:val="ab"/>
      </w:pPr>
      <w:r>
        <w:t>算力租赁方向有哪些投资机会？</w:t>
      </w:r>
    </w:p>
    <w:p>
      <w:r>
        <w:rPr>
          <w:rFonts w:ascii="等线(中文正文)" w:hAnsi="等线(中文正文)" w:cs="等线(中文正文)" w:eastAsia="等线(中文正文)"/>
          <w:b w:val="false"/>
          <w:i w:val="false"/>
          <w:sz w:val="20"/>
        </w:rPr>
        <w:t>发言人1：算力租赁是一个近期值得关注的投资方向，尤其是传媒公司积极转型做算力租赁业务的情况。这些公司在手资金充足、渠道资源丰富，与电信云商、互联网大厂及大模型厂商有深厚合作关系，能够快速推进算力租赁业务。目前市场对传媒公司转型算力租赁的认知还未充分，但已有公司在报表上显示出算力租赁业务收入起量，未来有望持续看到收入和利润的增长。重点推荐顺网科技、华策影视、品质信息、三人行等积极布局算力租赁的公司。</w:t>
      </w:r>
    </w:p>
    <w:p>
      <w:r>
        <w:rPr>
          <w:rFonts w:ascii="等线(中文正文)" w:hAnsi="等线(中文正文)" w:cs="等线(中文正文)" w:eastAsia="等线(中文正文)"/>
          <w:b w:val="false"/>
          <w:i w:val="false"/>
          <w:sz w:val="20"/>
        </w:rPr>
        <w:t/>
      </w:r>
    </w:p>
    <w:p>
      <w:pPr>
        <w:pStyle w:val="ab"/>
      </w:pPr>
      <w:r>
        <w:t>算力需求方面的情况如何？国产算力板块的表现如何？</w:t>
      </w:r>
    </w:p>
    <w:p>
      <w:r>
        <w:rPr>
          <w:rFonts w:ascii="等线(中文正文)" w:hAnsi="等线(中文正文)" w:cs="等线(中文正文)" w:eastAsia="等线(中文正文)"/>
          <w:b w:val="false"/>
          <w:i w:val="false"/>
          <w:sz w:val="20"/>
        </w:rPr>
        <w:t>发言人1：算力需求持续紧缺，从腾讯和阿里财报数据可见其开发支出环比增加。国产算力产品能力也在不断提升，看好寒武纪、海光、中科曙光、木屐、猫县城、天数之星以及浪潮滑行、中科辰光等企业，同时对华为升腾产业链如航天电器、华丰科技、神州数码、软通动力和互为盈通等也持积极态度。国产算力板块表现强势，例如豆包探索付费模式，一季度国产AI链业绩全面超预期。芯片方面，寒武纪利润增速远超收入增速，合同负债大幅提升；盛科通信一季度毛利率接近50%持续提升。此外，光环新网、奥飞数据、紫光股份等公司在AIDC、交换机等方面也展现出亮眼业绩，整体上对国产AI链和国产算力全产业链的投资机会保持坚定看好。</w:t>
      </w:r>
    </w:p>
    <w:p>
      <w:r>
        <w:rPr>
          <w:rFonts w:ascii="等线(中文正文)" w:hAnsi="等线(中文正文)" w:cs="等线(中文正文)" w:eastAsia="等线(中文正文)"/>
          <w:b w:val="false"/>
          <w:i w:val="false"/>
          <w:sz w:val="20"/>
        </w:rPr>
        <w:t/>
      </w:r>
    </w:p>
    <w:p>
      <w:pPr>
        <w:pStyle w:val="ab"/>
      </w:pPr>
      <w:r>
        <w:t>通信板块有哪些重要观点？</w:t>
      </w:r>
    </w:p>
    <w:p>
      <w:r>
        <w:rPr>
          <w:rFonts w:ascii="等线(中文正文)" w:hAnsi="等线(中文正文)" w:cs="等线(中文正文)" w:eastAsia="等线(中文正文)"/>
          <w:b w:val="false"/>
          <w:i w:val="false"/>
          <w:sz w:val="20"/>
        </w:rPr>
        <w:t>发言人1：坚定看好全球AI算力产业链和卫星两大核心板块。近期英伟达与康宁达唑达成重大合作，计划大幅提升光连接制造能力和光纤产量，并将建设先进工厂。此合作反映了光互联和CPO产业趋势加强，预示着光互联逐步替代传统铜缆将成为大趋势。</w:t>
      </w:r>
    </w:p>
    <w:p>
      <w:r>
        <w:rPr>
          <w:rFonts w:ascii="等线(中文正文)" w:hAnsi="等线(中文正文)" w:cs="等线(中文正文)" w:eastAsia="等线(中文正文)"/>
          <w:b w:val="false"/>
          <w:i w:val="false"/>
          <w:sz w:val="20"/>
        </w:rPr>
        <w:t/>
      </w:r>
    </w:p>
    <w:p>
      <w:pPr>
        <w:pStyle w:val="ab"/>
      </w:pPr>
      <w:r>
        <w:t>对于光通信产业有哪些重点关注的方向和公司？</w:t>
      </w:r>
    </w:p>
    <w:p>
      <w:r>
        <w:rPr>
          <w:rFonts w:ascii="等线(中文正文)" w:hAnsi="等线(中文正文)" w:cs="等线(中文正文)" w:eastAsia="等线(中文正文)"/>
          <w:b w:val="false"/>
          <w:i w:val="false"/>
          <w:sz w:val="20"/>
        </w:rPr>
        <w:t>发言人1：重点关注五个方向：光纤光缆、光纤连接器（MPO、MPC等）、光纤单元、光芯片（如PIC、EIC及激光器）和无源器件。推荐六大方向的重点公司，包括CPU和硅光四小龙（源杰科技、杰普特、罗伯特科、聚光科技和智商科技），以及光纤光缆核心企业（亨通中天长飞、远东、永鼎、烽火、通鼎互联、策发信息等）等。</w:t>
      </w:r>
    </w:p>
    <w:p>
      <w:r>
        <w:rPr>
          <w:rFonts w:ascii="等线(中文正文)" w:hAnsi="等线(中文正文)" w:cs="等线(中文正文)" w:eastAsia="等线(中文正文)"/>
          <w:b w:val="false"/>
          <w:i w:val="false"/>
          <w:sz w:val="20"/>
        </w:rPr>
        <w:t/>
      </w:r>
    </w:p>
    <w:p>
      <w:pPr>
        <w:pStyle w:val="ab"/>
      </w:pPr>
      <w:r>
        <w:t>在海外市场上，有哪些估值合理且适合大仓位配置的TMT标的？</w:t>
      </w:r>
    </w:p>
    <w:p>
      <w:r>
        <w:rPr>
          <w:rFonts w:ascii="等线(中文正文)" w:hAnsi="等线(中文正文)" w:cs="等线(中文正文)" w:eastAsia="等线(中文正文)"/>
          <w:b w:val="false"/>
          <w:i w:val="false"/>
          <w:sz w:val="20"/>
        </w:rPr>
        <w:t>发言人1：在海外市场上，目前估值较为合理的TMT标的主要是立讯精密，其对应的明年的PE估值大约在20倍以下。此外，存储相关的板块也是近期值得关注的投资热点，包括存储原厂如普冉、紫宸等公司的股价表现强劲，同时长存长兴上市的进展也有所眉目。半导体设备板块同样有上涨空间，尤其是华峰测控，随着模拟行业复苏及AI芯片测试机新品的进展，有望实现千亿市值的增长潜力。</w:t>
      </w:r>
    </w:p>
    <w:p>
      <w:r>
        <w:rPr>
          <w:rFonts w:ascii="等线(中文正文)" w:hAnsi="等线(中文正文)" w:cs="等线(中文正文)" w:eastAsia="等线(中文正文)"/>
          <w:b w:val="false"/>
          <w:i w:val="false"/>
          <w:sz w:val="20"/>
        </w:rPr>
        <w:t/>
      </w:r>
    </w:p>
    <w:p>
      <w:pPr>
        <w:pStyle w:val="ab"/>
      </w:pPr>
      <w:r>
        <w:t>对于设备类企业，有哪些近期变化较大且具有投资机会的公司？</w:t>
      </w:r>
    </w:p>
    <w:p>
      <w:r>
        <w:rPr>
          <w:rFonts w:ascii="等线(中文正文)" w:hAnsi="等线(中文正文)" w:cs="等线(中文正文)" w:eastAsia="等线(中文正文)"/>
          <w:b w:val="false"/>
          <w:i w:val="false"/>
          <w:sz w:val="20"/>
        </w:rPr>
        <w:t>发言人1：近期变化较大的设备类公司包括华峰测控，受益于模拟行业复苏和AI芯片测试机新品的研发。另外，9180设备板块中，射频电源板块由于海外供给紧张，存在涨价预期，国内厂商正在加速导入国产供应商，推荐关注恒运昌、英杰电器等弹性标的。</w:t>
      </w:r>
    </w:p>
    <w:p>
      <w:r>
        <w:rPr>
          <w:rFonts w:ascii="等线(中文正文)" w:hAnsi="等线(中文正文)" w:cs="等线(中文正文)" w:eastAsia="等线(中文正文)"/>
          <w:b w:val="false"/>
          <w:i w:val="false"/>
          <w:sz w:val="20"/>
        </w:rPr>
        <w:t/>
      </w:r>
    </w:p>
    <w:p>
      <w:pPr>
        <w:pStyle w:val="ab"/>
      </w:pPr>
      <w:r>
        <w:t>在材料方面，哪些与存储相关的材料公司涨幅还不够明显，值得重点关注？</w:t>
      </w:r>
    </w:p>
    <w:p>
      <w:r>
        <w:rPr>
          <w:rFonts w:ascii="等线(中文正文)" w:hAnsi="等线(中文正文)" w:cs="等线(中文正文)" w:eastAsia="等线(中文正文)"/>
          <w:b w:val="false"/>
          <w:i w:val="false"/>
          <w:sz w:val="20"/>
        </w:rPr>
        <w:t>发言人1：存储相关材料领域中，已有部分公司如鼎龙、金福电子等涨幅较大，但仍有两公司神工和雅科科技的涨幅有待提升，建议重点跟踪。此外，国产AI芯片及其相关产业链也是上涨机会，比如寒武纪、科通、南极科技等公司，以及光模块模拟芯片板块，如盛邦、创芯、电源管理芯片相关的计划册、金丰铭园、新鹏威等，近期表现不俗。</w:t>
      </w:r>
    </w:p>
    <w:p>
      <w:r>
        <w:rPr>
          <w:rFonts w:ascii="等线(中文正文)" w:hAnsi="等线(中文正文)" w:cs="等线(中文正文)" w:eastAsia="等线(中文正文)"/>
          <w:b w:val="false"/>
          <w:i w:val="false"/>
          <w:sz w:val="20"/>
        </w:rPr>
        <w:t/>
      </w:r>
    </w:p>
    <w:p>
      <w:pPr>
        <w:pStyle w:val="ab"/>
      </w:pPr>
      <w:r>
        <w:t>对于AI领域的其他受益公司或子行业有何推荐？</w:t>
      </w:r>
    </w:p>
    <w:p>
      <w:r>
        <w:rPr>
          <w:rFonts w:ascii="等线(中文正文)" w:hAnsi="等线(中文正文)" w:cs="等线(中文正文)" w:eastAsia="等线(中文正文)"/>
          <w:b w:val="false"/>
          <w:i w:val="false"/>
          <w:sz w:val="20"/>
        </w:rPr>
        <w:t>发言人1：在AI领域，推荐关注open UT平台上的中国大模型，其开发者数量和模型调用量均显著高于海外模型。同时，建议关注光模块领域，尤其是公司产品SP的销售增长和价格提升带来的利润弹性。另外，EDS作为欧洲稀缺的AI云服务商，业绩增速强劲，预计环比经营效益有所上升，也值得关注。非TMT行业中，亿联科技作为Bloom Energy独家电信连接系统供应商，将从AI全球建设中获取高精度精密零件需求的增长中受益，今年和明年的收入和利润增长预期较高。</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