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中信建投证券 - 第十五期北极星线上策略会马年启新·两融臻选线上策略会 260512_导读</w:t>
      </w:r>
    </w:p>
    <w:p>
      <w:pPr>
        <w:pStyle w:val="a0"/>
        <w:jc w:val="center"/>
      </w:pPr>
      <w:r>
        <w:t>2026年05月12日 23:40</w:t>
      </w:r>
    </w:p>
    <w:p>
      <w:pPr>
        <w:pStyle w:val="a7"/>
      </w:pPr>
      <w:r>
        <w:t>关键词</w:t>
      </w:r>
    </w:p>
    <w:p>
      <w:r>
        <w:rPr>
          <w:rFonts w:ascii="等线(中文正文)" w:hAnsi="等线(中文正文)" w:cs="等线(中文正文)" w:eastAsia="等线(中文正文)"/>
          <w:b w:val="false"/>
          <w:i w:val="false"/>
          <w:sz w:val="20"/>
        </w:rPr>
        <w:t xml:space="preserve">风险提示 中信建投 投资决策 知识产权 市场走势 TMT行业 高景气赛道 新消费 黄金珠宝 足金国标 金镶钻 品牌溢价 金价上升 高端消费 民族文化自信 一口价模式 消费属性 投资属性 客单价提升 产品力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信建投证券举行了一场线上策略会，开始时对参与者进行了风险提示，明确会议内容不构成投资建议，并限制了内容传播。会议随后由主持人介绍议程，欢迎投资者加入。首席投资顾问在会上深度分析了油价对全球经济的影响、A股市场结构化行情，以及TMT行业的发展趋势，指出TMT行业交易拥挤度高，投资者应考虑是否继续高景气赛道或转向低估值板块。叶乐老师则从新消费行业角度，探讨了黄金珠宝、健康睡眠产品、AR眼镜、3D打印技术、新型烟草及IP玩具等领域的投资机会，强调新技术对需求和传统行业变革的影响。最后，投资顾问强调了科技，尤其是人工智能在市场和产业升级中的关键作用，并分享了对市场波动、科技股行情及未来市场走势的看法。整个策略会旨在为投资者提供行业洞察和投资建议，帮助他们把握市场机会，控制风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2026年市场展望：高景气赛道与低估值板块的抉择</w:t>
      </w:r>
    </w:p>
    <w:p>
      <w:r>
        <w:rPr>
          <w:rFonts w:ascii="等线(中文正文)" w:hAnsi="等线(中文正文)" w:cs="等线(中文正文)" w:eastAsia="等线(中文正文)"/>
          <w:b w:val="false"/>
          <w:i w:val="false"/>
          <w:sz w:val="20"/>
        </w:rPr>
        <w:t>策略会讨论了2026年市场走势，指出TMT行业交易拥挤度高，需考虑是否继续拥抱高景气赛道或转向低估值板块。分析师从新消费行业和核心赛道配置角度进行解读，强调了市场结构性行情特征，建议投资者根据自身情况做出投资决策，并提示了投资风险。</w:t>
      </w:r>
    </w:p>
    <w:p>
      <w:r>
        <w:rPr>
          <w:rFonts w:ascii="等线(中文正文)" w:hAnsi="等线(中文正文)" w:cs="等线(中文正文)" w:eastAsia="等线(中文正文)"/>
          <w:b w:val="false"/>
          <w:i w:val="false"/>
          <w:sz w:val="20"/>
        </w:rPr>
        <w:t/>
      </w:r>
    </w:p>
    <w:p>
      <w:pPr>
        <w:pStyle w:val="ab"/>
        <w:numPr>
          <w:numId w:val="2"/>
        </w:numPr>
      </w:pPr>
      <w:r>
        <w:t>02:43 新消费下半场：黄金珠宝与健康睡眠行业的变革机遇</w:t>
      </w:r>
    </w:p>
    <w:p>
      <w:r>
        <w:rPr>
          <w:rFonts w:ascii="等线(中文正文)" w:hAnsi="等线(中文正文)" w:cs="等线(中文正文)" w:eastAsia="等线(中文正文)"/>
          <w:b w:val="false"/>
          <w:i w:val="false"/>
          <w:sz w:val="20"/>
        </w:rPr>
        <w:t>分享了新消费市场2025年至今的表现及2026年的展望，重点分析了黄金珠宝行业因国标修订引发的产品美观度提升和健康睡眠行业的发展机遇，强调了传统行业通过产品创新实现深度变革的趋势。</w:t>
      </w:r>
    </w:p>
    <w:p>
      <w:r>
        <w:rPr>
          <w:rFonts w:ascii="等线(中文正文)" w:hAnsi="等线(中文正文)" w:cs="等线(中文正文)" w:eastAsia="等线(中文正文)"/>
          <w:b w:val="false"/>
          <w:i w:val="false"/>
          <w:sz w:val="20"/>
        </w:rPr>
        <w:t/>
      </w:r>
    </w:p>
    <w:p>
      <w:pPr>
        <w:pStyle w:val="ab"/>
        <w:numPr>
          <w:numId w:val="3"/>
        </w:numPr>
      </w:pPr>
      <w:r>
        <w:t>07:07 新技术驱动消费行业新需求场景</w:t>
      </w:r>
    </w:p>
    <w:p>
      <w:r>
        <w:rPr>
          <w:rFonts w:ascii="等线(中文正文)" w:hAnsi="等线(中文正文)" w:cs="等线(中文正文)" w:eastAsia="等线(中文正文)"/>
          <w:b w:val="false"/>
          <w:i w:val="false"/>
          <w:sz w:val="20"/>
        </w:rPr>
        <w:t>对话围绕新技术在消费行业中的应用展开，重点提及ARXR眼镜、3D打印及新型烟草等领域的创新突破，阐述了这些技术如何催生新的市场需求，包括刚性需求、个人兴趣以及政策变化带来的新机遇，展示了新技术对消费行业发展的推动作用。</w:t>
      </w:r>
    </w:p>
    <w:p>
      <w:r>
        <w:rPr>
          <w:rFonts w:ascii="等线(中文正文)" w:hAnsi="等线(中文正文)" w:cs="等线(中文正文)" w:eastAsia="等线(中文正文)"/>
          <w:b w:val="false"/>
          <w:i w:val="false"/>
          <w:sz w:val="20"/>
        </w:rPr>
        <w:t/>
      </w:r>
    </w:p>
    <w:p>
      <w:pPr>
        <w:pStyle w:val="ab"/>
        <w:numPr>
          <w:numId w:val="4"/>
        </w:numPr>
      </w:pPr>
      <w:r>
        <w:t>09:11 传统行业变革与黄金珠宝市场趋势</w:t>
      </w:r>
    </w:p>
    <w:p>
      <w:r>
        <w:rPr>
          <w:rFonts w:ascii="等线(中文正文)" w:hAnsi="等线(中文正文)" w:cs="等线(中文正文)" w:eastAsia="等线(中文正文)"/>
          <w:b w:val="false"/>
          <w:i w:val="false"/>
          <w:sz w:val="20"/>
        </w:rPr>
        <w:t>对话探讨了传统行业，特别是黄金珠宝行业的变革，强调产品力和商业模式的双重转变。指出在高端消费领域，中国品牌正逐步实现对外资品牌的替代，得益于产品力提升、渠道拓展及软实力增强，如门店场景布置和售后服务优化，展现出与外资高端品牌竞争的潜力，推动中国文化特色高端黄金市场的形成。</w:t>
      </w:r>
    </w:p>
    <w:p>
      <w:r>
        <w:rPr>
          <w:rFonts w:ascii="等线(中文正文)" w:hAnsi="等线(中文正文)" w:cs="等线(中文正文)" w:eastAsia="等线(中文正文)"/>
          <w:b w:val="false"/>
          <w:i w:val="false"/>
          <w:sz w:val="20"/>
        </w:rPr>
        <w:t/>
      </w:r>
    </w:p>
    <w:p>
      <w:pPr>
        <w:pStyle w:val="ab"/>
        <w:numPr>
          <w:numId w:val="5"/>
        </w:numPr>
      </w:pPr>
      <w:r>
        <w:t>14:43 金价上升背景下黄金珠宝行业变革分析</w:t>
      </w:r>
    </w:p>
    <w:p>
      <w:r>
        <w:rPr>
          <w:rFonts w:ascii="等线(中文正文)" w:hAnsi="等线(中文正文)" w:cs="等线(中文正文)" w:eastAsia="等线(中文正文)"/>
          <w:b w:val="false"/>
          <w:i w:val="false"/>
          <w:sz w:val="20"/>
        </w:rPr>
        <w:t>对话探讨了金价上升对黄金珠宝行业的影响，特别是高端市场。随着金价上涨，消费者对高客单价的接受度提升，这归因于产品美观度、品牌高端化及消费者认同感的增强。行业正从克重定价转向一口价模式，品牌溢价成为关键因素。高端黄金品牌通过提高价差，有效减弱金价波动的影响，实现与外资奢侈品市场的竞争。行业变革持续，产品创新如古法黄金等趋势明显。</w:t>
      </w:r>
    </w:p>
    <w:p>
      <w:r>
        <w:rPr>
          <w:rFonts w:ascii="等线(中文正文)" w:hAnsi="等线(中文正文)" w:cs="等线(中文正文)" w:eastAsia="等线(中文正文)"/>
          <w:b w:val="false"/>
          <w:i w:val="false"/>
          <w:sz w:val="20"/>
        </w:rPr>
        <w:t/>
      </w:r>
    </w:p>
    <w:p>
      <w:pPr>
        <w:pStyle w:val="ab"/>
        <w:numPr>
          <w:numId w:val="6"/>
        </w:numPr>
      </w:pPr>
      <w:r>
        <w:t>19:24 健康睡眠：家纺行业的新趋势与AI床垫的潜力</w:t>
      </w:r>
    </w:p>
    <w:p>
      <w:r>
        <w:rPr>
          <w:rFonts w:ascii="等线(中文正文)" w:hAnsi="等线(中文正文)" w:cs="等线(中文正文)" w:eastAsia="等线(中文正文)"/>
          <w:b w:val="false"/>
          <w:i w:val="false"/>
          <w:sz w:val="20"/>
        </w:rPr>
        <w:t>对话探讨了家纺行业在健康睡眠领域的新趋势，指出主打健康睡眠的公司市占率提升，大单品如健康睡眠枕和凉感被快速爆发。智能手表虽能监测睡眠健康，但AI床垫通过调节床垫高度解决睡眠问题，展现技术解决方案的潜力。</w:t>
      </w:r>
    </w:p>
    <w:p>
      <w:r>
        <w:rPr>
          <w:rFonts w:ascii="等线(中文正文)" w:hAnsi="等线(中文正文)" w:cs="等线(中文正文)" w:eastAsia="等线(中文正文)"/>
          <w:b w:val="false"/>
          <w:i w:val="false"/>
          <w:sz w:val="20"/>
        </w:rPr>
        <w:t/>
      </w:r>
    </w:p>
    <w:p>
      <w:pPr>
        <w:pStyle w:val="ab"/>
        <w:numPr>
          <w:numId w:val="7"/>
        </w:numPr>
      </w:pPr>
      <w:r>
        <w:t>23:08 AR眼镜：技术突破与未来前景</w:t>
      </w:r>
    </w:p>
    <w:p>
      <w:r>
        <w:rPr>
          <w:rFonts w:ascii="等线(中文正文)" w:hAnsi="等线(中文正文)" w:cs="等线(中文正文)" w:eastAsia="等线(中文正文)"/>
          <w:b w:val="false"/>
          <w:i w:val="false"/>
          <w:sz w:val="20"/>
        </w:rPr>
        <w:t>AR眼镜作为新兴科技产品，其发展可分为三类：仅支持语音对话的AI音频眼镜、带摄像头的AR眼镜和带显示屏的AR眼镜。目前，带摄像头的AR眼镜已较为成熟，而AR眼镜的投影解决方案正快速进步，有望成为独立终端。尽管面临重量等挑战，AR眼镜的前景被看好，尤其在导航、提词器等功能上展现出巨大潜力。</w:t>
      </w:r>
    </w:p>
    <w:p>
      <w:r>
        <w:rPr>
          <w:rFonts w:ascii="等线(中文正文)" w:hAnsi="等线(中文正文)" w:cs="等线(中文正文)" w:eastAsia="等线(中文正文)"/>
          <w:b w:val="false"/>
          <w:i w:val="false"/>
          <w:sz w:val="20"/>
        </w:rPr>
        <w:t/>
      </w:r>
    </w:p>
    <w:p>
      <w:pPr>
        <w:pStyle w:val="ab"/>
        <w:numPr>
          <w:numId w:val="8"/>
        </w:numPr>
      </w:pPr>
      <w:r>
        <w:t>27:41 AR眼镜与3D打印：消费级创新与市场机遇</w:t>
      </w:r>
    </w:p>
    <w:p>
      <w:r>
        <w:rPr>
          <w:rFonts w:ascii="等线(中文正文)" w:hAnsi="等线(中文正文)" w:cs="等线(中文正文)" w:eastAsia="等线(中文正文)"/>
          <w:b w:val="false"/>
          <w:i w:val="false"/>
          <w:sz w:val="20"/>
        </w:rPr>
        <w:t>对话探讨了AR眼镜和3D打印在消费级市场中的创新与机遇。AR眼镜的价值链中，镜片尤其是光波导方案的镜片技术成为关键。3D打印从工业级向消费级转变，AI赋能和低门槛耗材如PLA材料推动了消费级3D打印的发展。市场机会集中在打印机和耗材上，尤其是面向消费者的耗件品牌。</w:t>
      </w:r>
    </w:p>
    <w:p>
      <w:r>
        <w:rPr>
          <w:rFonts w:ascii="等线(中文正文)" w:hAnsi="等线(中文正文)" w:cs="等线(中文正文)" w:eastAsia="等线(中文正文)"/>
          <w:b w:val="false"/>
          <w:i w:val="false"/>
          <w:sz w:val="20"/>
        </w:rPr>
        <w:t/>
      </w:r>
    </w:p>
    <w:p>
      <w:pPr>
        <w:pStyle w:val="ab"/>
        <w:numPr>
          <w:numId w:val="9"/>
        </w:numPr>
      </w:pPr>
      <w:r>
        <w:t>32:00 新技术与传统行业转型：市场趋势与监管挑战</w:t>
      </w:r>
    </w:p>
    <w:p>
      <w:r>
        <w:rPr>
          <w:rFonts w:ascii="等线(中文正文)" w:hAnsi="等线(中文正文)" w:cs="等线(中文正文)" w:eastAsia="等线(中文正文)"/>
          <w:b w:val="false"/>
          <w:i w:val="false"/>
          <w:sz w:val="20"/>
        </w:rPr>
        <w:t>讨论了新技术如何催生新需求，特别是消费级3D打印和AR引进等领域的市场潜力，以及新型烟草与IP玩具作为重点跟踪的细分行业。强调了产品消费人群定位和供给端创新对需求端渗透率提升的重要性。同时，分析了全球烟草行业无烟化趋势，以及美国市场电子烟监管的最新进展，指出果味电子烟产品的审批上市标志着监管向更有序方向发展，但仍需防范未成年人使用。</w:t>
      </w:r>
    </w:p>
    <w:p>
      <w:r>
        <w:rPr>
          <w:rFonts w:ascii="等线(中文正文)" w:hAnsi="等线(中文正文)" w:cs="等线(中文正文)" w:eastAsia="等线(中文正文)"/>
          <w:b w:val="false"/>
          <w:i w:val="false"/>
          <w:sz w:val="20"/>
        </w:rPr>
        <w:t/>
      </w:r>
    </w:p>
    <w:p>
      <w:pPr>
        <w:pStyle w:val="ab"/>
        <w:numPr>
          <w:numId w:val="10"/>
        </w:numPr>
      </w:pPr>
      <w:r>
        <w:t>36:47 烟草与IP玩具市场发展分析</w:t>
      </w:r>
    </w:p>
    <w:p>
      <w:r>
        <w:rPr>
          <w:rFonts w:ascii="等线(中文正文)" w:hAnsi="等线(中文正文)" w:cs="等线(中文正文)" w:eastAsia="等线(中文正文)"/>
          <w:b w:val="false"/>
          <w:i w:val="false"/>
          <w:sz w:val="20"/>
        </w:rPr>
        <w:t>对话深入探讨了国内烟草市场结构提升与新型烟草发展趋势，同时分析了IP玩具市场过去与未来机遇，强调全球市场潜力与国内原创IP发展策略，呼吁投资者关注点赞提升直播间热度。</w:t>
      </w:r>
    </w:p>
    <w:p>
      <w:r>
        <w:rPr>
          <w:rFonts w:ascii="等线(中文正文)" w:hAnsi="等线(中文正文)" w:cs="等线(中文正文)" w:eastAsia="等线(中文正文)"/>
          <w:b w:val="false"/>
          <w:i w:val="false"/>
          <w:sz w:val="20"/>
        </w:rPr>
        <w:t/>
      </w:r>
    </w:p>
    <w:p>
      <w:pPr>
        <w:pStyle w:val="ab"/>
        <w:numPr>
          <w:numId w:val="11"/>
        </w:numPr>
      </w:pPr>
      <w:r>
        <w:t>41:31 消费市场复苏与新消费机遇探讨</w:t>
      </w:r>
    </w:p>
    <w:p>
      <w:r>
        <w:rPr>
          <w:rFonts w:ascii="等线(中文正文)" w:hAnsi="等线(中文正文)" w:cs="等线(中文正文)" w:eastAsia="等线(中文正文)"/>
          <w:b w:val="false"/>
          <w:i w:val="false"/>
          <w:sz w:val="20"/>
        </w:rPr>
        <w:t>对话围绕消费市场复苏及新消费机遇展开，讨论了地产周期触底对整体消费复苏的正面影响，以及新消费领域由商业模式变革、年轻人群需求变化、政策调整和出海等因素驱动的快速增长点。强调了新消费与传统消费的区别，并指出地产复苏对所有消费均为利好。最后，鼓励投资者关注直播间的定期行业解读，以获取更多相关信息。</w:t>
      </w:r>
    </w:p>
    <w:p>
      <w:r>
        <w:rPr>
          <w:rFonts w:ascii="等线(中文正文)" w:hAnsi="等线(中文正文)" w:cs="等线(中文正文)" w:eastAsia="等线(中文正文)"/>
          <w:b w:val="false"/>
          <w:i w:val="false"/>
          <w:sz w:val="20"/>
        </w:rPr>
        <w:t/>
      </w:r>
    </w:p>
    <w:p>
      <w:pPr>
        <w:pStyle w:val="ab"/>
        <w:numPr>
          <w:numId w:val="12"/>
        </w:numPr>
      </w:pPr>
      <w:r>
        <w:t>45:21 科技新时代与金融财富新浪潮：国内投资机会分析</w:t>
      </w:r>
    </w:p>
    <w:p>
      <w:r>
        <w:rPr>
          <w:rFonts w:ascii="等线(中文正文)" w:hAnsi="等线(中文正文)" w:cs="等线(中文正文)" w:eastAsia="等线(中文正文)"/>
          <w:b w:val="false"/>
          <w:i w:val="false"/>
          <w:sz w:val="20"/>
        </w:rPr>
        <w:t>在科技新时代和金融财富新浪潮背景下，探讨了国内确定性的投资机会，包括黄金消费结构变化、房地产财富缩水对消费影响、资本市场传统消费与新兴科技的分化趋势，以及长期投资策略的重要性，强调了大势研判和穿越时空的投资理念。</w:t>
      </w:r>
    </w:p>
    <w:p>
      <w:r>
        <w:rPr>
          <w:rFonts w:ascii="等线(中文正文)" w:hAnsi="等线(中文正文)" w:cs="等线(中文正文)" w:eastAsia="等线(中文正文)"/>
          <w:b w:val="false"/>
          <w:i w:val="false"/>
          <w:sz w:val="20"/>
        </w:rPr>
        <w:t/>
      </w:r>
    </w:p>
    <w:p>
      <w:pPr>
        <w:pStyle w:val="ab"/>
        <w:numPr>
          <w:numId w:val="13"/>
        </w:numPr>
      </w:pPr>
      <w:r>
        <w:t>48:25 市场结构变化与新牛市内生动力分析</w:t>
      </w:r>
    </w:p>
    <w:p>
      <w:r>
        <w:rPr>
          <w:rFonts w:ascii="等线(中文正文)" w:hAnsi="等线(中文正文)" w:cs="等线(中文正文)" w:eastAsia="等线(中文正文)"/>
          <w:b w:val="false"/>
          <w:i w:val="false"/>
          <w:sz w:val="20"/>
        </w:rPr>
        <w:t>对话深入探讨了市场从传统资产驱动转向科技驱动的转变，指出人工智能成为新牛市的内生动力。强调了制度保障对资本市场转型的重要性，以及量化投资和央行间接入市对市场生态的影响。最后，讨论了两融客户在市场波动中的策略选择，及投顾在投资决策中的作用。</w:t>
      </w:r>
    </w:p>
    <w:p>
      <w:r>
        <w:rPr>
          <w:rFonts w:ascii="等线(中文正文)" w:hAnsi="等线(中文正文)" w:cs="等线(中文正文)" w:eastAsia="等线(中文正文)"/>
          <w:b w:val="false"/>
          <w:i w:val="false"/>
          <w:sz w:val="20"/>
        </w:rPr>
        <w:t/>
      </w:r>
    </w:p>
    <w:p>
      <w:pPr>
        <w:pStyle w:val="ab"/>
        <w:numPr>
          <w:numId w:val="14"/>
        </w:numPr>
      </w:pPr>
      <w:r>
        <w:t>57:13 科技革命与股市走势：选择决定收益</w:t>
      </w:r>
    </w:p>
    <w:p>
      <w:r>
        <w:rPr>
          <w:rFonts w:ascii="等线(中文正文)" w:hAnsi="等线(中文正文)" w:cs="等线(中文正文)" w:eastAsia="等线(中文正文)"/>
          <w:b w:val="false"/>
          <w:i w:val="false"/>
          <w:sz w:val="20"/>
        </w:rPr>
        <w:t>对话探讨了中国股市在科技革命影响下的走势变化，指出短期可能面临震荡，但中期仍有上升空间。强调了科技股，尤其是人工智能领域，作为新一轮科技革命的核心，其基础建设和应用潜力巨大，建议投资者关注科技领域的选择，以获得更高收益。</w:t>
      </w:r>
    </w:p>
    <w:p>
      <w:r>
        <w:rPr>
          <w:rFonts w:ascii="等线(中文正文)" w:hAnsi="等线(中文正文)" w:cs="等线(中文正文)" w:eastAsia="等线(中文正文)"/>
          <w:b w:val="false"/>
          <w:i w:val="false"/>
          <w:sz w:val="20"/>
        </w:rPr>
        <w:t/>
      </w:r>
    </w:p>
    <w:p>
      <w:pPr>
        <w:pStyle w:val="ab"/>
        <w:numPr>
          <w:numId w:val="15"/>
        </w:numPr>
      </w:pPr>
      <w:r>
        <w:t>01:01:34 AI产业链投资机会与市场趋势分析</w:t>
      </w:r>
    </w:p>
    <w:p>
      <w:r>
        <w:rPr>
          <w:rFonts w:ascii="等线(中文正文)" w:hAnsi="等线(中文正文)" w:cs="等线(中文正文)" w:eastAsia="等线(中文正文)"/>
          <w:b w:val="false"/>
          <w:i w:val="false"/>
          <w:sz w:val="20"/>
        </w:rPr>
        <w:t>对话探讨了AI产业链中多个领域的投资机会，包括空芯光纤、模拟芯片、功率半导体等，指出这些领域受益于AI需求的增长，有望打开产业天花板和成长空间，同时吸引资金关注，带来重大投资机会。此外，还提到了光模块、燃气轮机等在数据中心应用的增长潜力，以及半导体芯片周期与AI需求挂钩的新增长周期。</w:t>
      </w:r>
    </w:p>
    <w:p>
      <w:r>
        <w:rPr>
          <w:rFonts w:ascii="等线(中文正文)" w:hAnsi="等线(中文正文)" w:cs="等线(中文正文)" w:eastAsia="等线(中文正文)"/>
          <w:b w:val="false"/>
          <w:i w:val="false"/>
          <w:sz w:val="20"/>
        </w:rPr>
        <w:t/>
      </w:r>
    </w:p>
    <w:p>
      <w:pPr>
        <w:pStyle w:val="ab"/>
        <w:numPr>
          <w:numId w:val="16"/>
        </w:numPr>
      </w:pPr>
      <w:r>
        <w:t>01:08:57 量化交易下的风险控制与科技资产投资策略</w:t>
      </w:r>
    </w:p>
    <w:p>
      <w:r>
        <w:rPr>
          <w:rFonts w:ascii="等线(中文正文)" w:hAnsi="等线(中文正文)" w:cs="等线(中文正文)" w:eastAsia="等线(中文正文)"/>
          <w:b w:val="false"/>
          <w:i w:val="false"/>
          <w:sz w:val="20"/>
        </w:rPr>
        <w:t>对话讨论了在量化主导的交易体系下，如何通过风险控制和精准加杠杆于AI与科技资产，以应对市场波动，特别是在指数调整后，建议投资者关注市场内生驱动力，如人工智能领域，同时强调了在市场大涨或大跌时应采取反向操作策略，以期获得更佳的投资回报。</w:t>
      </w:r>
    </w:p>
    <w:p>
      <w:r>
        <w:rPr>
          <w:rFonts w:ascii="等线(中文正文)" w:hAnsi="等线(中文正文)" w:cs="等线(中文正文)" w:eastAsia="等线(中文正文)"/>
          <w:b w:val="false"/>
          <w:i w:val="false"/>
          <w:sz w:val="20"/>
        </w:rPr>
        <w:t/>
      </w:r>
    </w:p>
    <w:p>
      <w:pPr>
        <w:pStyle w:val="ab"/>
        <w:numPr>
          <w:numId w:val="17"/>
        </w:numPr>
      </w:pPr>
      <w:r>
        <w:t>01:15:20 特朗普访华与科技股走势分析</w:t>
      </w:r>
    </w:p>
    <w:p>
      <w:r>
        <w:rPr>
          <w:rFonts w:ascii="等线(中文正文)" w:hAnsi="等线(中文正文)" w:cs="等线(中文正文)" w:eastAsia="等线(中文正文)"/>
          <w:b w:val="false"/>
          <w:i w:val="false"/>
          <w:sz w:val="20"/>
        </w:rPr>
        <w:t>讨论了特朗普访华对A股市场的积极影响，认为将减少不确定性并利好资本市场。同时，分析了科技股行情的持续性，指出长期看科技革命是长周期的，但短期需关注获利盘压力，建议投资者结合估值和涨幅考虑模拟芯片等板块的投资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首先强调了本次策略会议的风险提示，重申会议内容仅供中信建投客户参考，不构成投资建议，且内容知识产权归中信建投所有。随后，他介绍了2025年以来油价飙升对全球经济和股票市场的影响，特别是A股市场中AI算力资源品和新能源等高景气行业的崛起，以及消费地产等行业的相对疲软。他对2026年市场走势进行了预判，提到了TMT行业的交易拥挤度接近历史高点，引发对投资者应如何配置的关注。为深化讨论，他邀请了中信建投证券的叶乐老师和马旭老师，分别从新消费行业和核心赛道配置角度进行专业解读。在发言结尾，他再次强调了会议目的，表明中信建投将持续提供行业分析，鼓励投资者积极参与市场，同时提醒投资者需自主做出决策，充分了解投资风险。整个发言体现了中信建投在投资建议和服务上的专业性和全面性。</w:t>
      </w:r>
    </w:p>
    <w:p>
      <w:r>
        <w:rPr>
          <w:rFonts w:ascii="等线(中文正文)" w:hAnsi="等线(中文正文)" w:cs="等线(中文正文)" w:eastAsia="等线(中文正文)"/>
          <w:b w:val="false"/>
          <w:i w:val="false"/>
          <w:sz w:val="20"/>
        </w:rPr>
        <w:t/>
      </w:r>
    </w:p>
    <w:p>
      <w:pPr>
        <w:pStyle w:val="a7"/>
      </w:pPr>
      <w:r>
        <w:t>要点回顾</w:t>
      </w:r>
    </w:p>
    <w:p>
      <w:pPr>
        <w:pStyle w:val="ab"/>
      </w:pPr>
      <w:r>
        <w:t>在新消费行业中，您认为新消费的下半场有哪些投资机会？</w:t>
      </w:r>
    </w:p>
    <w:p>
      <w:r>
        <w:rPr>
          <w:rFonts w:ascii="等线(中文正文)" w:hAnsi="等线(中文正文)" w:cs="等线(中文正文)" w:eastAsia="等线(中文正文)"/>
          <w:b w:val="false"/>
          <w:i w:val="false"/>
          <w:sz w:val="20"/>
        </w:rPr>
        <w:t>发言人1：新消费行业的下半场，我们主要关注三个方向。首先是传统行业的深度变革，以黄金珠宝行业为例，由于国标修订带来的纯度标准变化，使得金镶钻、金滩珐琅等工艺有了发展空间，提升了黄金饰品的美观度，并从过去的渠道为核心转向产品和品牌的美观度为核心。推荐关注黄金饰品和健康睡眠行业的发展。</w:t>
      </w:r>
    </w:p>
    <w:p>
      <w:r>
        <w:rPr>
          <w:rFonts w:ascii="等线(中文正文)" w:hAnsi="等线(中文正文)" w:cs="等线(中文正文)" w:eastAsia="等线(中文正文)"/>
          <w:b w:val="false"/>
          <w:i w:val="false"/>
          <w:sz w:val="20"/>
        </w:rPr>
        <w:t/>
      </w:r>
    </w:p>
    <w:p>
      <w:pPr>
        <w:pStyle w:val="ab"/>
      </w:pPr>
      <w:r>
        <w:t>新技术突破如何带来新的消费需求？</w:t>
      </w:r>
    </w:p>
    <w:p>
      <w:r>
        <w:rPr>
          <w:rFonts w:ascii="等线(中文正文)" w:hAnsi="等线(中文正文)" w:cs="等线(中文正文)" w:eastAsia="等线(中文正文)"/>
          <w:b w:val="false"/>
          <w:i w:val="false"/>
          <w:sz w:val="20"/>
        </w:rPr>
        <w:t>发言人1：新技术突破方面，有两个典型例子。一是AR/VR眼镜，今年作为消费电子领域的热门主题，产品成熟度快速推进；二是3D打印技术，头部企业的零售体量已达到百亿级别，其刚性需求场景及个人兴趣爱好需求日益增多，同时人造钻石也是新技术推动需求增长的一个典范。</w:t>
      </w:r>
    </w:p>
    <w:p>
      <w:r>
        <w:rPr>
          <w:rFonts w:ascii="等线(中文正文)" w:hAnsi="等线(中文正文)" w:cs="等线(中文正文)" w:eastAsia="等线(中文正文)"/>
          <w:b w:val="false"/>
          <w:i w:val="false"/>
          <w:sz w:val="20"/>
        </w:rPr>
        <w:t/>
      </w:r>
    </w:p>
    <w:p>
      <w:pPr>
        <w:pStyle w:val="ab"/>
      </w:pPr>
      <w:r>
        <w:t>您提到的第三个关注点是什么？</w:t>
      </w:r>
    </w:p>
    <w:p>
      <w:r>
        <w:rPr>
          <w:rFonts w:ascii="等线(中文正文)" w:hAnsi="等线(中文正文)" w:cs="等线(中文正文)" w:eastAsia="等线(中文正文)"/>
          <w:b w:val="false"/>
          <w:i w:val="false"/>
          <w:sz w:val="20"/>
        </w:rPr>
        <w:t>发言人1：第三个关注点是过去受关注但现在出现新拐点的行业，如新型烟草。今年国内外政策审批有所变化，以及IP玩具出海，这些都是该行业发展的新动态。</w:t>
      </w:r>
    </w:p>
    <w:p>
      <w:r>
        <w:rPr>
          <w:rFonts w:ascii="等线(中文正文)" w:hAnsi="等线(中文正文)" w:cs="等线(中文正文)" w:eastAsia="等线(中文正文)"/>
          <w:b w:val="false"/>
          <w:i w:val="false"/>
          <w:sz w:val="20"/>
        </w:rPr>
        <w:t/>
      </w:r>
    </w:p>
    <w:p>
      <w:pPr>
        <w:pStyle w:val="ab"/>
      </w:pPr>
      <w:r>
        <w:t>对于传统消费行业的变革，您认为其核心依赖是什么？</w:t>
      </w:r>
    </w:p>
    <w:p>
      <w:r>
        <w:rPr>
          <w:rFonts w:ascii="等线(中文正文)" w:hAnsi="等线(中文正文)" w:cs="等线(中文正文)" w:eastAsia="等线(中文正文)"/>
          <w:b w:val="false"/>
          <w:i w:val="false"/>
          <w:sz w:val="20"/>
        </w:rPr>
        <w:t>发言人1：传统消费行业的变革核心依赖于两个方面：一是产品端的变革，产品变得更时尚、更好看；二是商业模式的变革，包括追求品牌的高端化以及消费者购买体验的一致性，如追求语言沟通的一致性。此外，从高端消费市场看，国产品牌在实现国产替代化的过程中，需要在产品力、品牌力和消费者心智层面上不断提升，以满足消费者对高品质商品的需求。</w:t>
      </w:r>
    </w:p>
    <w:p>
      <w:r>
        <w:rPr>
          <w:rFonts w:ascii="等线(中文正文)" w:hAnsi="等线(中文正文)" w:cs="等线(中文正文)" w:eastAsia="等线(中文正文)"/>
          <w:b w:val="false"/>
          <w:i w:val="false"/>
          <w:sz w:val="20"/>
        </w:rPr>
        <w:t/>
      </w:r>
    </w:p>
    <w:p>
      <w:pPr>
        <w:pStyle w:val="ab"/>
      </w:pPr>
      <w:r>
        <w:t>在黄金珠宝行业中，金价上升对高端市场有何影响？</w:t>
      </w:r>
    </w:p>
    <w:p>
      <w:r>
        <w:rPr>
          <w:rFonts w:ascii="等线(中文正文)" w:hAnsi="等线(中文正文)" w:cs="等线(中文正文)" w:eastAsia="等线(中文正文)"/>
          <w:b w:val="false"/>
          <w:i w:val="false"/>
          <w:sz w:val="20"/>
        </w:rPr>
        <w:t>发言人1：金价上升伴随着2024年、2025年的市场变化，消费者对于客单价1万以上黄金饰品的接受度在提升。这反映出产品设计更精美、品牌定位更高、消费者认同感增强，使得他们愿意支付更高的客单价。同时，这也意味着黄金饰品的消费属性大于投资属性，消费者在购买时更多考虑的是总预算约束。</w:t>
      </w:r>
    </w:p>
    <w:p>
      <w:r>
        <w:rPr>
          <w:rFonts w:ascii="等线(中文正文)" w:hAnsi="等线(中文正文)" w:cs="等线(中文正文)" w:eastAsia="等线(中文正文)"/>
          <w:b w:val="false"/>
          <w:i w:val="false"/>
          <w:sz w:val="20"/>
        </w:rPr>
        <w:t/>
      </w:r>
    </w:p>
    <w:p>
      <w:pPr>
        <w:pStyle w:val="ab"/>
      </w:pPr>
      <w:r>
        <w:t>高端黄金市场如何与外资奢侈品市场对比，如何看待金价波动对其影响？</w:t>
      </w:r>
    </w:p>
    <w:p>
      <w:r>
        <w:rPr>
          <w:rFonts w:ascii="等线(中文正文)" w:hAnsi="等线(中文正文)" w:cs="等线(中文正文)" w:eastAsia="等线(中文正文)"/>
          <w:b w:val="false"/>
          <w:i w:val="false"/>
          <w:sz w:val="20"/>
        </w:rPr>
        <w:t>发言人1：高端黄金市场在客单价和客群定位上与外资奢侈品接近。尽管金价上涨可能带来替代效应，但关键在于定价模式的变化。过去按克重加价的方式逐渐转变为一口价模式，使得产品价格与实时金价产生一定脱离，产品属性更强，尤其是当产品溢价足够大时，金价波动对其影响会逐渐减小。</w:t>
      </w:r>
    </w:p>
    <w:p>
      <w:r>
        <w:rPr>
          <w:rFonts w:ascii="等线(中文正文)" w:hAnsi="等线(中文正文)" w:cs="等线(中文正文)" w:eastAsia="等线(中文正文)"/>
          <w:b w:val="false"/>
          <w:i w:val="false"/>
          <w:sz w:val="20"/>
        </w:rPr>
        <w:t/>
      </w:r>
    </w:p>
    <w:p>
      <w:pPr>
        <w:pStyle w:val="ab"/>
      </w:pPr>
      <w:r>
        <w:t>健康睡眠领域在纺织行业中的发展趋势如何？</w:t>
      </w:r>
    </w:p>
    <w:p>
      <w:r>
        <w:rPr>
          <w:rFonts w:ascii="等线(中文正文)" w:hAnsi="等线(中文正文)" w:cs="等线(中文正文)" w:eastAsia="等线(中文正文)"/>
          <w:b w:val="false"/>
          <w:i w:val="false"/>
          <w:sz w:val="20"/>
        </w:rPr>
        <w:t>发言人1：健康睡眠主题成为纺织行业的新趋势，从今年一季报数据可见，主打健康睡眠概念的公司市场份额快速提升，大单品如健康睡眠枕、凉感被等实现爆发式增长。消费者对健康睡眠的重视程度提高，促使家纺行业从追求SKU和深度渠道转向打造解决健康睡眠痛点的产品。</w:t>
      </w:r>
    </w:p>
    <w:p>
      <w:r>
        <w:rPr>
          <w:rFonts w:ascii="等线(中文正文)" w:hAnsi="等线(中文正文)" w:cs="等线(中文正文)" w:eastAsia="等线(中文正文)"/>
          <w:b w:val="false"/>
          <w:i w:val="false"/>
          <w:sz w:val="20"/>
        </w:rPr>
        <w:t/>
      </w:r>
    </w:p>
    <w:p>
      <w:pPr>
        <w:pStyle w:val="ab"/>
      </w:pPr>
      <w:r>
        <w:t>AR眼镜作为新技术在消费电子领域的应用现状和发展前景如何？</w:t>
      </w:r>
    </w:p>
    <w:p>
      <w:r>
        <w:rPr>
          <w:rFonts w:ascii="等线(中文正文)" w:hAnsi="等线(中文正文)" w:cs="等线(中文正文)" w:eastAsia="等线(中文正文)"/>
          <w:b w:val="false"/>
          <w:i w:val="false"/>
          <w:sz w:val="20"/>
        </w:rPr>
        <w:t>发言人1：AR眼镜在过去几年发展迅速，已进入较成熟阶段，尤其带摄像头的AR眼镜可实现运动相机功能。目前AR眼镜正向更高技术方向发展，如光波导技术改善成像质量，同时也在探索减重、续航等问题。AR眼镜有望成为一个独立终端，与手机分离，成为新的市场需求点，具有广阔的发展前景。此外，眼镜片研发是其中重要环节，尤其是光波导方案带来的技术壁垒较高。</w:t>
      </w:r>
    </w:p>
    <w:p>
      <w:r>
        <w:rPr>
          <w:rFonts w:ascii="等线(中文正文)" w:hAnsi="等线(中文正文)" w:cs="等线(中文正文)" w:eastAsia="等线(中文正文)"/>
          <w:b w:val="false"/>
          <w:i w:val="false"/>
          <w:sz w:val="20"/>
        </w:rPr>
        <w:t/>
      </w:r>
    </w:p>
    <w:p>
      <w:pPr>
        <w:pStyle w:val="ab"/>
      </w:pPr>
      <w:r>
        <w:t>3D打印在消费级产品中的应用场景有哪些？消费级3D打印与工业级3D打印有何不同，以及其发展趋势如何？</w:t>
      </w:r>
    </w:p>
    <w:p>
      <w:r>
        <w:rPr>
          <w:rFonts w:ascii="等线(中文正文)" w:hAnsi="等线(中文正文)" w:cs="等线(中文正文)" w:eastAsia="等线(中文正文)"/>
          <w:b w:val="false"/>
          <w:i w:val="false"/>
          <w:sz w:val="20"/>
        </w:rPr>
        <w:t>发言人1：消费级3D打印主要应用于有明确消费者需求的场景，例如设计行业和STEAM教育，消费者可以通过较低成本的3D打印机打印模型。此外，对于个人兴趣爱好而言，3D打印也提供了实现创意的可能性。消费级3D打印从工业级转变过程中，出现了景气度上的突破，如AI赋能，使普通消费者更容易实现产品原创设计。目前，3D打印价值链主要分布在打印机、耗材和配件三个维度，其中打印机市场占比约一半，耗材占20%。随着技术进步，如PLA材料的普及，消费级3D打印市场正迎来新的发展机会。</w:t>
      </w:r>
    </w:p>
    <w:p>
      <w:r>
        <w:rPr>
          <w:rFonts w:ascii="等线(中文正文)" w:hAnsi="等线(中文正文)" w:cs="等线(中文正文)" w:eastAsia="等线(中文正文)"/>
          <w:b w:val="false"/>
          <w:i w:val="false"/>
          <w:sz w:val="20"/>
        </w:rPr>
        <w:t/>
      </w:r>
    </w:p>
    <w:p>
      <w:pPr>
        <w:pStyle w:val="ab"/>
      </w:pPr>
      <w:r>
        <w:t>3D打印市场的潜力和未来空间如何？</w:t>
      </w:r>
    </w:p>
    <w:p>
      <w:r>
        <w:rPr>
          <w:rFonts w:ascii="等线(中文正文)" w:hAnsi="等线(中文正文)" w:cs="等线(中文正文)" w:eastAsia="等线(中文正文)"/>
          <w:b w:val="false"/>
          <w:i w:val="false"/>
          <w:sz w:val="20"/>
        </w:rPr>
        <w:t>发言人1：3D打印市场的新需求由新技术带来，但具体市场规模尚不明确。例如，全球消费级3D打印出货量约为四五百万台。未来空间的大小将取决于产品的消费人群定位（垂类需求还是广泛消费者需求）以及供给端产品创新对需求端渗透率提升的影响。</w:t>
      </w:r>
    </w:p>
    <w:p>
      <w:r>
        <w:rPr>
          <w:rFonts w:ascii="等线(中文正文)" w:hAnsi="等线(中文正文)" w:cs="等线(中文正文)" w:eastAsia="等线(中文正文)"/>
          <w:b w:val="false"/>
          <w:i w:val="false"/>
          <w:sz w:val="20"/>
        </w:rPr>
        <w:t/>
      </w:r>
    </w:p>
    <w:p>
      <w:pPr>
        <w:pStyle w:val="ab"/>
      </w:pPr>
      <w:r>
        <w:t>对于新型烟草和IP玩具这两个细分行业的发展趋势有何看法？</w:t>
      </w:r>
    </w:p>
    <w:p>
      <w:r>
        <w:rPr>
          <w:rFonts w:ascii="等线(中文正文)" w:hAnsi="等线(中文正文)" w:cs="等线(中文正文)" w:eastAsia="等线(中文正文)"/>
          <w:b w:val="false"/>
          <w:i w:val="false"/>
          <w:sz w:val="20"/>
        </w:rPr>
        <w:t>发言人1：新型烟草行业在全球范围内正经历无烟化趋势，尤其关注美国市场电子烟监管政策的变化，以及国内加热卷烟尼古丁袋等新型烟草产品的发展动向。IP玩具市场则在国内迅速发展后出现疲软，未来发展方向在于结合海外成熟IP和中国制造优势，以及探索新的商业模式和运营方式，以实现行业的持续发展。</w:t>
      </w:r>
    </w:p>
    <w:p>
      <w:r>
        <w:rPr>
          <w:rFonts w:ascii="等线(中文正文)" w:hAnsi="等线(中文正文)" w:cs="等线(中文正文)" w:eastAsia="等线(中文正文)"/>
          <w:b w:val="false"/>
          <w:i w:val="false"/>
          <w:sz w:val="20"/>
        </w:rPr>
        <w:t/>
      </w:r>
    </w:p>
    <w:p>
      <w:pPr>
        <w:pStyle w:val="ab"/>
      </w:pPr>
      <w:r>
        <w:t>地产周期触底复苏对消费复苏有何影响？</w:t>
      </w:r>
    </w:p>
    <w:p>
      <w:r>
        <w:rPr>
          <w:rFonts w:ascii="等线(中文正文)" w:hAnsi="等线(中文正文)" w:cs="等线(中文正文)" w:eastAsia="等线(中文正文)"/>
          <w:b w:val="false"/>
          <w:i w:val="false"/>
          <w:sz w:val="20"/>
        </w:rPr>
        <w:t>发言人1：地产周期触底复苏对于居民财富积累是一个实质性贡献，有助于消费复苏。尤其在高端消费方面，已经通过股市表现出了财富效应带来的改善。由于住宅地产覆盖面更广，其触底复苏对消费行业整体复苏具有巨大正面作用。</w:t>
      </w:r>
    </w:p>
    <w:p>
      <w:r>
        <w:rPr>
          <w:rFonts w:ascii="等线(中文正文)" w:hAnsi="等线(中文正文)" w:cs="等线(中文正文)" w:eastAsia="等线(中文正文)"/>
          <w:b w:val="false"/>
          <w:i w:val="false"/>
          <w:sz w:val="20"/>
        </w:rPr>
        <w:t/>
      </w:r>
    </w:p>
    <w:p>
      <w:pPr>
        <w:pStyle w:val="ab"/>
      </w:pPr>
      <w:r>
        <w:t>新消费领域的增长点有哪些？</w:t>
      </w:r>
    </w:p>
    <w:p>
      <w:r>
        <w:rPr>
          <w:rFonts w:ascii="等线(中文正文)" w:hAnsi="等线(中文正文)" w:cs="等线(中文正文)" w:eastAsia="等线(中文正文)"/>
          <w:b w:val="false"/>
          <w:i w:val="false"/>
          <w:sz w:val="20"/>
        </w:rPr>
        <w:t>发言人1：新消费领域的增长点主要包括资本市场上看到的良好回报、公司收入利润快速增长（尽管这种快速增长与整体消费有所不同）、商业模式重构引发的变革，以及年轻人或90后、00后消费群体的需求变化、政策变化以及出海等因素。</w:t>
      </w:r>
    </w:p>
    <w:p>
      <w:r>
        <w:rPr>
          <w:rFonts w:ascii="等线(中文正文)" w:hAnsi="等线(中文正文)" w:cs="等线(中文正文)" w:eastAsia="等线(中文正文)"/>
          <w:b w:val="false"/>
          <w:i w:val="false"/>
          <w:sz w:val="20"/>
        </w:rPr>
        <w:t/>
      </w:r>
    </w:p>
    <w:p>
      <w:pPr>
        <w:pStyle w:val="ab"/>
      </w:pPr>
      <w:r>
        <w:t>科技新时代和金融新浪潮下有哪些投资机会？</w:t>
      </w:r>
    </w:p>
    <w:p>
      <w:r>
        <w:rPr>
          <w:rFonts w:ascii="等线(中文正文)" w:hAnsi="等线(中文正文)" w:cs="等线(中文正文)" w:eastAsia="等线(中文正文)"/>
          <w:b w:val="false"/>
          <w:i w:val="false"/>
          <w:sz w:val="20"/>
        </w:rPr>
        <w:t>发言人1：在科技新时代和金融新浪潮背景下，投资机会集中在以人工智能为代表的科技领域。例如，全球半导体和芯片行业的崛起，以及过去跟随房地产的传统核心资产逐渐边缘化。这一轮股市牛市的内生动力来自于人工智能等新技术，而非以房地产为代表的旧有资产。</w:t>
      </w:r>
    </w:p>
    <w:p>
      <w:r>
        <w:rPr>
          <w:rFonts w:ascii="等线(中文正文)" w:hAnsi="等线(中文正文)" w:cs="等线(中文正文)" w:eastAsia="等线(中文正文)"/>
          <w:b w:val="false"/>
          <w:i w:val="false"/>
          <w:sz w:val="20"/>
        </w:rPr>
        <w:t/>
      </w:r>
    </w:p>
    <w:p>
      <w:pPr>
        <w:pStyle w:val="ab"/>
      </w:pPr>
      <w:r>
        <w:t>对于当前A股市场的走势怎么看？</w:t>
      </w:r>
    </w:p>
    <w:p>
      <w:r>
        <w:rPr>
          <w:rFonts w:ascii="等线(中文正文)" w:hAnsi="等线(中文正文)" w:cs="等线(中文正文)" w:eastAsia="等线(中文正文)"/>
          <w:b w:val="false"/>
          <w:i w:val="false"/>
          <w:sz w:val="20"/>
        </w:rPr>
        <w:t>发言人1：短期来看，上证指数经过上涨后可能会有震荡调整，但回调幅度较小，更多表现为横盘震荡。从中期角度看，今年指数呈现前低后高的走势，市场底部可能在三月份美伊战争冲击后形成，因此向上拓展的空间依然存在。</w:t>
      </w:r>
    </w:p>
    <w:p>
      <w:r>
        <w:rPr>
          <w:rFonts w:ascii="等线(中文正文)" w:hAnsi="等线(中文正文)" w:cs="等线(中文正文)" w:eastAsia="等线(中文正文)"/>
          <w:b w:val="false"/>
          <w:i w:val="false"/>
          <w:sz w:val="20"/>
        </w:rPr>
        <w:t/>
      </w:r>
    </w:p>
    <w:p>
      <w:pPr>
        <w:pStyle w:val="ab"/>
      </w:pPr>
      <w:r>
        <w:t>当前中国股市的生态和驱动力有何变化？</w:t>
      </w:r>
    </w:p>
    <w:p>
      <w:r>
        <w:rPr>
          <w:rFonts w:ascii="等线(中文正文)" w:hAnsi="等线(中文正文)" w:cs="等线(中文正文)" w:eastAsia="等线(中文正文)"/>
          <w:b w:val="false"/>
          <w:i w:val="false"/>
          <w:sz w:val="20"/>
        </w:rPr>
        <w:t>发言人1：中国股市生态发生了显著变化，从过去的坐庄时代、基金时代演变为现在的量化时代。央行间接入市使得股市保持稳定，并在每次大跌时介入。量化投资规模庞大，约在2万亿左右，其做多模型会在市场止跌时迅速捕捉机会，形成指数与板块的联动效应。同时，股市走势结构发生变化，大盘股及板块对两融业务的风险和收益产生较大影响。</w:t>
      </w:r>
    </w:p>
    <w:p>
      <w:r>
        <w:rPr>
          <w:rFonts w:ascii="等线(中文正文)" w:hAnsi="等线(中文正文)" w:cs="等线(中文正文)" w:eastAsia="等线(中文正文)"/>
          <w:b w:val="false"/>
          <w:i w:val="false"/>
          <w:sz w:val="20"/>
        </w:rPr>
        <w:t/>
      </w:r>
    </w:p>
    <w:p>
      <w:pPr>
        <w:pStyle w:val="ab"/>
      </w:pPr>
      <w:r>
        <w:t>那么短期的波动风险主要看美股，对A股科技股有何影响？</w:t>
      </w:r>
    </w:p>
    <w:p>
      <w:r>
        <w:rPr>
          <w:rFonts w:ascii="等线(中文正文)" w:hAnsi="等线(中文正文)" w:cs="等线(中文正文)" w:eastAsia="等线(中文正文)"/>
          <w:b w:val="false"/>
          <w:i w:val="false"/>
          <w:sz w:val="20"/>
        </w:rPr>
        <w:t>发言人1：美股近期大幅波动，如果出现回调，将会对A股科技股产生联动效应，进而引发市场的整体波动。不过，目前像保险和券商等金融股表现滞后于市场，一旦它们恢复增长，市场结构将重新达到平衡。</w:t>
      </w:r>
    </w:p>
    <w:p>
      <w:r>
        <w:rPr>
          <w:rFonts w:ascii="等线(中文正文)" w:hAnsi="等线(中文正文)" w:cs="等线(中文正文)" w:eastAsia="等线(中文正文)"/>
          <w:b w:val="false"/>
          <w:i w:val="false"/>
          <w:sz w:val="20"/>
        </w:rPr>
        <w:t/>
      </w:r>
    </w:p>
    <w:p>
      <w:pPr>
        <w:pStyle w:val="ab"/>
      </w:pPr>
      <w:r>
        <w:t>对于中国资本市场现状以及投资选择的重要性如何看待？</w:t>
      </w:r>
    </w:p>
    <w:p>
      <w:r>
        <w:rPr>
          <w:rFonts w:ascii="等线(中文正文)" w:hAnsi="等线(中文正文)" w:cs="等线(中文正文)" w:eastAsia="等线(中文正文)"/>
          <w:b w:val="false"/>
          <w:i w:val="false"/>
          <w:sz w:val="20"/>
        </w:rPr>
        <w:t>发言人1：目前中国的资本市场指数层面总体呈现稳定状态，对投资者较为友好。在这种背景下，投资者的选择至关重要，因为选择正确的资产和板块才能获得收益。例如，在科技领域中选择热点，有时短期上涨会超出预期。</w:t>
      </w:r>
    </w:p>
    <w:p>
      <w:r>
        <w:rPr>
          <w:rFonts w:ascii="等线(中文正文)" w:hAnsi="等线(中文正文)" w:cs="等线(中文正文)" w:eastAsia="等线(中文正文)"/>
          <w:b w:val="false"/>
          <w:i w:val="false"/>
          <w:sz w:val="20"/>
        </w:rPr>
        <w:t/>
      </w:r>
    </w:p>
    <w:p>
      <w:pPr>
        <w:pStyle w:val="ab"/>
      </w:pPr>
      <w:r>
        <w:t>人工智能（AI）领域的发展情况如何，有哪些投资方向？</w:t>
      </w:r>
    </w:p>
    <w:p>
      <w:r>
        <w:rPr>
          <w:rFonts w:ascii="等线(中文正文)" w:hAnsi="等线(中文正文)" w:cs="等线(中文正文)" w:eastAsia="等线(中文正文)"/>
          <w:b w:val="false"/>
          <w:i w:val="false"/>
          <w:sz w:val="20"/>
        </w:rPr>
        <w:t>发言人1：AI作为新的一轮科技革命，目前主要集中在算力和技术层的基础建设上，还未大规模应用于日常生活。但AI在军事领域已有应用，比如美国干预委内瑞拉时就使用了相关技术。中美两国在AI领域处于全球领先地位，并存在激烈竞争，因此海外资本持续增加投入，而国内算力也在跟进。</w:t>
      </w:r>
    </w:p>
    <w:p>
      <w:r>
        <w:rPr>
          <w:rFonts w:ascii="等线(中文正文)" w:hAnsi="等线(中文正文)" w:cs="等线(中文正文)" w:eastAsia="等线(中文正文)"/>
          <w:b w:val="false"/>
          <w:i w:val="false"/>
          <w:sz w:val="20"/>
        </w:rPr>
        <w:t/>
      </w:r>
    </w:p>
    <w:p>
      <w:pPr>
        <w:pStyle w:val="ab"/>
      </w:pPr>
      <w:r>
        <w:t>空芯光纤作为新技术，在资本市场上的表现如何？</w:t>
      </w:r>
    </w:p>
    <w:p>
      <w:r>
        <w:rPr>
          <w:rFonts w:ascii="等线(中文正文)" w:hAnsi="等线(中文正文)" w:cs="等线(中文正文)" w:eastAsia="等线(中文正文)"/>
          <w:b w:val="false"/>
          <w:i w:val="false"/>
          <w:sz w:val="20"/>
        </w:rPr>
        <w:t>发言人1：空芯光纤作为数据连接方式的革新，有取代铜缆的趋势。自今年一月份以来，在资本市场上已启动一轮行情，部分个股涨幅巨大，但长期来看，类似光模块等行业经历了较长时间的投资周期，空芯光纤替代铜缆可能是新的产业主题投资周期的开始。</w:t>
      </w:r>
    </w:p>
    <w:p>
      <w:r>
        <w:rPr>
          <w:rFonts w:ascii="等线(中文正文)" w:hAnsi="等线(中文正文)" w:cs="等线(中文正文)" w:eastAsia="等线(中文正文)"/>
          <w:b w:val="false"/>
          <w:i w:val="false"/>
          <w:sz w:val="20"/>
        </w:rPr>
        <w:t/>
      </w:r>
    </w:p>
    <w:p>
      <w:pPr>
        <w:pStyle w:val="ab"/>
      </w:pPr>
      <w:r>
        <w:t>模拟芯片、成熟芯片以及功率半导体等领域受AI需求拉动的具体表现是怎样的？</w:t>
      </w:r>
    </w:p>
    <w:p>
      <w:r>
        <w:rPr>
          <w:rFonts w:ascii="等线(中文正文)" w:hAnsi="等线(中文正文)" w:cs="等线(中文正文)" w:eastAsia="等线(中文正文)"/>
          <w:b w:val="false"/>
          <w:i w:val="false"/>
          <w:sz w:val="20"/>
        </w:rPr>
        <w:t>发言人1：模拟芯片和成熟芯片在经历了过去的一轮波澜壮阔行情后，近期受益于海外提价、交付周期延长等因素，也开始走强。同时，这些领域的增长与AI产业需求挂钩，如同金属受新产业拉动而形成的新一轮行情，如光伏、新能源等产业对相关芯片需求的拉动。</w:t>
      </w:r>
    </w:p>
    <w:p>
      <w:r>
        <w:rPr>
          <w:rFonts w:ascii="等线(中文正文)" w:hAnsi="等线(中文正文)" w:cs="等线(中文正文)" w:eastAsia="等线(中文正文)"/>
          <w:b w:val="false"/>
          <w:i w:val="false"/>
          <w:sz w:val="20"/>
        </w:rPr>
        <w:t/>
      </w:r>
    </w:p>
    <w:p>
      <w:pPr>
        <w:pStyle w:val="ab"/>
      </w:pPr>
      <w:r>
        <w:t>针对当前操作过程中的风险控制问题，有何建议？</w:t>
      </w:r>
    </w:p>
    <w:p>
      <w:r>
        <w:rPr>
          <w:rFonts w:ascii="等线(中文正文)" w:hAnsi="等线(中文正文)" w:cs="等线(中文正文)" w:eastAsia="等线(中文正文)"/>
          <w:b w:val="false"/>
          <w:i w:val="false"/>
          <w:sz w:val="20"/>
        </w:rPr>
        <w:t>发言人1：当前市场以量化交易为主导，板块轮动快速且高波动，投资者在操作过程中需要特别注意控制风险。建议在指数年调整过后加杠杆时，优先考虑加在具有业绩增长和成长潜力的AI与科技资产上，而非老资产。同时，在市场大幅上涨或下跌时，灵活调整融资比例，把握市场节奏。</w:t>
      </w:r>
    </w:p>
    <w:p>
      <w:r>
        <w:rPr>
          <w:rFonts w:ascii="等线(中文正文)" w:hAnsi="等线(中文正文)" w:cs="等线(中文正文)" w:eastAsia="等线(中文正文)"/>
          <w:b w:val="false"/>
          <w:i w:val="false"/>
          <w:sz w:val="20"/>
        </w:rPr>
        <w:t/>
      </w:r>
    </w:p>
    <w:p>
      <w:pPr>
        <w:pStyle w:val="ab"/>
      </w:pPr>
      <w:r>
        <w:t>特朗普访华对A股市场走势有何直接影响？科技股行情是否将持续并可能轮动到其他板块？</w:t>
      </w:r>
    </w:p>
    <w:p>
      <w:r>
        <w:rPr>
          <w:rFonts w:ascii="等线(中文正文)" w:hAnsi="等线(中文正文)" w:cs="等线(中文正文)" w:eastAsia="等线(中文正文)"/>
          <w:b w:val="false"/>
          <w:i w:val="false"/>
          <w:sz w:val="20"/>
        </w:rPr>
        <w:t>发言人1：特朗普访华有助于缓解中美之间的风险和不确定性，对资本市场构成重大利好。从短期和长期看，科技股行情仍将持续，尤其是在AI引领的新一轮科技革命中。然而，对于涨幅较大的科技股，获利盘较大，需警惕高位获利了结带来的交易层面风险。同时，随着市场的发展，科技股和其他板块可能会逐步轮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