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本周回顾 - 关税更新、国债担忧、4 月就业数据 260509_导读</w:t>
      </w:r>
    </w:p>
    <w:p>
      <w:pPr>
        <w:pStyle w:val="a0"/>
        <w:jc w:val="center"/>
      </w:pPr>
      <w:r>
        <w:t>2026年05月10日 11:05</w:t>
      </w:r>
    </w:p>
    <w:p>
      <w:pPr>
        <w:pStyle w:val="a7"/>
      </w:pPr>
      <w:r>
        <w:t>关键词</w:t>
      </w:r>
    </w:p>
    <w:p>
      <w:r>
        <w:rPr>
          <w:rFonts w:ascii="等线(中文正文)" w:hAnsi="等线(中文正文)" w:cs="等线(中文正文)" w:eastAsia="等线(中文正文)"/>
          <w:b w:val="false"/>
          <w:i w:val="false"/>
          <w:sz w:val="20"/>
        </w:rPr>
        <w:t xml:space="preserve">GDP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近期市场讨论聚焦于三个关键经济议题。首先，美国国际贸易委员会对特朗普政府试图实施的10%全面关税举措表示反对，此决定导致市场反应相对平静，反映全球贸易正逐步过渡至非美国主导的多边关系。其次，美国国债占GDP比重升至100%，引发对财政状况的担忧，然而分析指出，若税收能覆盖债务利息，现状可能不致过于悲观。最后，4月就业报告揭示非农就业人数增长115万，失业率维持在4.3%，显示就业市场回暖。然而，医疗、政府、金融和技术领域出现就业下降，表明就业市场存在复杂性。整体来看，市场已预估潜在不确定性，短期内对股票影响有限。</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美对华关税政策最新裁决</w:t>
      </w:r>
    </w:p>
    <w:p>
      <w:r>
        <w:rPr>
          <w:rFonts w:ascii="等线(中文正文)" w:hAnsi="等线(中文正文)" w:cs="等线(中文正文)" w:eastAsia="等线(中文正文)"/>
          <w:b w:val="false"/>
          <w:i w:val="false"/>
          <w:sz w:val="20"/>
        </w:rPr>
        <w:t>本周，美国对华关税政策迎来最新裁决，国际商贸法庭否决了总统试图依据1974年贸易法第222节实施的10%全面关税提案。此举对市场影响显著，投资者需关注后续政策走向及其对投资策略的潜在影响。</w:t>
      </w:r>
    </w:p>
    <w:p>
      <w:r>
        <w:rPr>
          <w:rFonts w:ascii="等线(中文正文)" w:hAnsi="等线(中文正文)" w:cs="等线(中文正文)" w:eastAsia="等线(中文正文)"/>
          <w:b w:val="false"/>
          <w:i w:val="false"/>
          <w:sz w:val="20"/>
        </w:rPr>
        <w:t/>
      </w:r>
    </w:p>
    <w:p>
      <w:pPr>
        <w:pStyle w:val="ab"/>
        <w:numPr>
          <w:numId w:val="2"/>
        </w:numPr>
      </w:pPr>
      <w:r>
        <w:t>00:44 美最高法院阻拦总统关税政策，市场反应平和</w:t>
      </w:r>
    </w:p>
    <w:p>
      <w:r>
        <w:rPr>
          <w:rFonts w:ascii="等线(中文正文)" w:hAnsi="等线(中文正文)" w:cs="等线(中文正文)" w:eastAsia="等线(中文正文)"/>
          <w:b w:val="false"/>
          <w:i w:val="false"/>
          <w:sz w:val="20"/>
        </w:rPr>
        <w:t>最高法院否决了总统依据1977年国际紧急经济权力法实施广泛关税的举措，总统随后援引行动122发布新关税，但再次被最高法院驳回。市场对此次裁决反应较为平静，投资者认为全球贸易已逐渐脱离美国主导，关税政策虽可能削弱美国在全球贸易中的角色，但不太可能导致全球贸易总量下降。市场已将关税因素计入预期，预计其对长期股市的影响有限。未来将继续关注事态发展，警惕任何新出现的风险。</w:t>
      </w:r>
    </w:p>
    <w:p>
      <w:r>
        <w:rPr>
          <w:rFonts w:ascii="等线(中文正文)" w:hAnsi="等线(中文正文)" w:cs="等线(中文正文)" w:eastAsia="等线(中文正文)"/>
          <w:b w:val="false"/>
          <w:i w:val="false"/>
          <w:sz w:val="20"/>
        </w:rPr>
        <w:t/>
      </w:r>
    </w:p>
    <w:p>
      <w:pPr>
        <w:pStyle w:val="ab"/>
        <w:numPr>
          <w:numId w:val="3"/>
        </w:numPr>
      </w:pPr>
      <w:r>
        <w:t>01:57 美国公共债务与GDP比率分析</w:t>
      </w:r>
    </w:p>
    <w:p>
      <w:r>
        <w:rPr>
          <w:rFonts w:ascii="等线(中文正文)" w:hAnsi="等线(中文正文)" w:cs="等线(中文正文)" w:eastAsia="等线(中文正文)"/>
          <w:b w:val="false"/>
          <w:i w:val="false"/>
          <w:sz w:val="20"/>
        </w:rPr>
        <w:t>讨论了美国公共债务占GDP比例超过100%引发的担忧，但提出债务GDP比率可能不是评估国家财政健康的最佳指标。更实际的衡量方式是看税收收入是否能覆盖债务利息，目前情况并不令人担忧。债券市场也显示，尽管债务水平高，但收益率并未显著上升，表明市场并未将美国债务视为严重问题。</w:t>
      </w:r>
    </w:p>
    <w:p>
      <w:r>
        <w:rPr>
          <w:rFonts w:ascii="等线(中文正文)" w:hAnsi="等线(中文正文)" w:cs="等线(中文正文)" w:eastAsia="等线(中文正文)"/>
          <w:b w:val="false"/>
          <w:i w:val="false"/>
          <w:sz w:val="20"/>
        </w:rPr>
        <w:t/>
      </w:r>
    </w:p>
    <w:p>
      <w:pPr>
        <w:pStyle w:val="ab"/>
        <w:numPr>
          <w:numId w:val="4"/>
        </w:numPr>
      </w:pPr>
      <w:r>
        <w:t>03:20 美国劳动力市场分析：就业增长与企业裁员并存</w:t>
      </w:r>
    </w:p>
    <w:p>
      <w:r>
        <w:rPr>
          <w:rFonts w:ascii="等线(中文正文)" w:hAnsi="等线(中文正文)" w:cs="等线(中文正文)" w:eastAsia="等线(中文正文)"/>
          <w:b w:val="false"/>
          <w:i w:val="false"/>
          <w:sz w:val="20"/>
        </w:rPr>
        <w:t>美国4月劳动力市场数据显示，非农就业人数增加11.5万，失业率保持在4.3%，为近一年来首次连续两个月增长。尽管如此，近期企业裁员现象依然存在，但裁员人数较去年同期下降56%。专家指出，投资者应关注长期经济趋势而非短期波动，技术变革虽会淘汰部分岗位，但也会创造新的就业机会。</w:t>
      </w:r>
    </w:p>
    <w:p>
      <w:r>
        <w:rPr>
          <w:rFonts w:ascii="等线(中文正文)" w:hAnsi="等线(中文正文)" w:cs="等线(中文正文)" w:eastAsia="等线(中文正文)"/>
          <w:b w:val="false"/>
          <w:i w:val="false"/>
          <w:sz w:val="20"/>
        </w:rPr>
        <w:t/>
      </w:r>
    </w:p>
    <w:p>
      <w:pPr>
        <w:pStyle w:val="a7"/>
      </w:pPr>
      <w:r>
        <w:t>发言总结</w:t>
      </w:r>
    </w:p>
    <w:p>
      <w:pPr>
        <w:pStyle w:val="ab"/>
        <w:numPr>
          <w:numId w:val="5"/>
        </w:numPr>
      </w:pPr>
      <w:r>
        <w:t>发言人1</w:t>
      </w:r>
    </w:p>
    <w:p>
      <w:r>
        <w:rPr>
          <w:rFonts w:ascii="等线(中文正文)" w:hAnsi="等线(中文正文)" w:cs="等线(中文正文)" w:eastAsia="等线(中文正文)"/>
          <w:b w:val="false"/>
          <w:i w:val="false"/>
          <w:sz w:val="20"/>
        </w:rPr>
        <w:t>他主持的周末回顾节目聚焦于本周关键事件的综述与分析，特别关注了美国与贸易伙伴之间因特朗普总统依据《1974年贸易法》第232条款提议的广泛关税而加剧的紧张关系。尽管特朗普试图实施新关税，但最高法院的干预促使市场反应趋向理性。发言人进一步讨论了市场对美国国债与GDP比率的担忧，强调虽然表面债务服务比率令人关注，但联邦税收收入足以覆盖利息支付，实际上可能并未如表面那般严峻。此外，最新就业数据显示非农业就业人数增加15万，失业率维持在4.3%，然而，发言人警告投资者需警惕企业裁员公告可能对经济造成长期影响。最后，他呼吁投资者不应因短期新闻波动而调整长期策略，暗示市场已充分考虑到诸多因素并据此预估未来业绩。</w:t>
      </w:r>
    </w:p>
    <w:p>
      <w:r>
        <w:rPr>
          <w:rFonts w:ascii="等线(中文正文)" w:hAnsi="等线(中文正文)" w:cs="等线(中文正文)" w:eastAsia="等线(中文正文)"/>
          <w:b w:val="false"/>
          <w:i w:val="false"/>
          <w:sz w:val="20"/>
        </w:rPr>
        <w:t/>
      </w:r>
    </w:p>
    <w:p>
      <w:pPr>
        <w:pStyle w:val="a7"/>
      </w:pPr>
      <w:r>
        <w:t>要点回顾</w:t>
      </w:r>
    </w:p>
    <w:p>
      <w:pPr>
        <w:pStyle w:val="ab"/>
      </w:pPr>
      <w:r>
        <w:t>What action by the U.S. President and the Supreme Court was reviewed this week?</w:t>
      </w:r>
    </w:p>
    <w:p>
      <w:r>
        <w:rPr>
          <w:rFonts w:ascii="等线(中文正文)" w:hAnsi="等线(中文正文)" w:cs="等线(中文正文)" w:eastAsia="等线(中文正文)"/>
          <w:b w:val="false"/>
          <w:i w:val="false"/>
          <w:sz w:val="20"/>
        </w:rPr>
        <w:t>发言人1：The U.S. Supreme Court's ruling against President Trump's attempt to impose a new ten percent blanket tariff was reviewed. The court blocked the president from imposing broad tariffs under the International Emergency Economic Powers Act of 1977. In response, President Trump issued new tariffs citing authority under Section 122 of the Trade Expansion Act of 1974, but these were also struck down by the court this week.</w:t>
      </w:r>
    </w:p>
    <w:p>
      <w:r>
        <w:rPr>
          <w:rFonts w:ascii="等线(中文正文)" w:hAnsi="等线(中文正文)" w:cs="等线(中文正文)" w:eastAsia="等线(中文正文)"/>
          <w:b w:val="false"/>
          <w:i w:val="false"/>
          <w:sz w:val="20"/>
        </w:rPr>
        <w:t/>
      </w:r>
    </w:p>
    <w:p>
      <w:pPr>
        <w:pStyle w:val="ab"/>
      </w:pPr>
      <w:r>
        <w:t>How have global markets reacted to the Supreme Court's recent tariffs ruling, and what is the long-term expectation?</w:t>
      </w:r>
    </w:p>
    <w:p>
      <w:r>
        <w:rPr>
          <w:rFonts w:ascii="等线(中文正文)" w:hAnsi="等线(中文正文)" w:cs="等线(中文正文)" w:eastAsia="等线(中文正文)"/>
          <w:b w:val="false"/>
          <w:i w:val="false"/>
          <w:sz w:val="20"/>
        </w:rPr>
        <w:t>发言人1：Global markets reacted with more normal volatility to the Supreme Court's ruling in February, indicating a move on from tariffs. The expectation is that this time will also see a similar reaction, as markets have seemingly moved past the impact of tariffs. Investors believe that the economic impact of any future tariffs will likely be less than some fears, given that global trade has been shifting away from U.S. dominance.</w:t>
      </w:r>
    </w:p>
    <w:p>
      <w:r>
        <w:rPr>
          <w:rFonts w:ascii="等线(中文正文)" w:hAnsi="等线(中文正文)" w:cs="等线(中文正文)" w:eastAsia="等线(中文正文)"/>
          <w:b w:val="false"/>
          <w:i w:val="false"/>
          <w:sz w:val="20"/>
        </w:rPr>
        <w:t/>
      </w:r>
    </w:p>
    <w:p>
      <w:pPr>
        <w:pStyle w:val="ab"/>
      </w:pPr>
      <w:r>
        <w:t>What does the recent U.S. national debt level imply about the nation's financial health?</w:t>
      </w:r>
    </w:p>
    <w:p>
      <w:r>
        <w:rPr>
          <w:rFonts w:ascii="等线(中文正文)" w:hAnsi="等线(中文正文)" w:cs="等线(中文正文)" w:eastAsia="等线(中文正文)"/>
          <w:b w:val="false"/>
          <w:i w:val="false"/>
          <w:sz w:val="20"/>
        </w:rPr>
        <w:t>发言人1：The recent U.S. national debt, which has surpassed 100% of GDP, has sparked comparisons with post-World War II borrowing and concerns about America's fiscal future. However, it's important to note that Uncle Sam doesn't pay its bills using GDP. The more practical measure for assessing the nation's financial health is whether incoming cash flow (tax revenue) can cover interest payments. Currently, about 18% of federal tax revenue goes towards servicing debt, which is similar to the late 1980s and early 1990s, a period when stocks performed well.</w:t>
      </w:r>
    </w:p>
    <w:p>
      <w:r>
        <w:rPr>
          <w:rFonts w:ascii="等线(中文正文)" w:hAnsi="等线(中文正文)" w:cs="等线(中文正文)" w:eastAsia="等线(中文正文)"/>
          <w:b w:val="false"/>
          <w:i w:val="false"/>
          <w:sz w:val="20"/>
        </w:rPr>
        <w:t/>
      </w:r>
    </w:p>
    <w:p>
      <w:pPr>
        <w:pStyle w:val="ab"/>
      </w:pPr>
      <w:r>
        <w:t>What is the actual measure that bond investors use to assess a country's ability to service its debt, and what does the current ratio indicate?</w:t>
      </w:r>
    </w:p>
    <w:p>
      <w:r>
        <w:rPr>
          <w:rFonts w:ascii="等线(中文正文)" w:hAnsi="等线(中文正文)" w:cs="等线(中文正文)" w:eastAsia="等线(中文正文)"/>
          <w:b w:val="false"/>
          <w:i w:val="false"/>
          <w:sz w:val="20"/>
        </w:rPr>
        <w:t>发言人1：Bond investors assess a country's ability to service its debt by looking at whether incoming cash flow in the form of tax revenue can cover interest payments. Currently, only about 18% of federal tax revenue is used for servicing debt, a level comparable to the late 1980s and early 1990s, which indicates that the situation is not alarming.</w:t>
      </w:r>
    </w:p>
    <w:p>
      <w:r>
        <w:rPr>
          <w:rFonts w:ascii="等线(中文正文)" w:hAnsi="等线(中文正文)" w:cs="等线(中文正文)" w:eastAsia="等线(中文正文)"/>
          <w:b w:val="false"/>
          <w:i w:val="false"/>
          <w:sz w:val="20"/>
        </w:rPr>
        <w:t/>
      </w:r>
    </w:p>
    <w:p>
      <w:pPr>
        <w:pStyle w:val="ab"/>
      </w:pPr>
      <w:r>
        <w:t>What recent headline triggered concerns about the U.S. labor market, and how is the labor market's current state described?</w:t>
      </w:r>
    </w:p>
    <w:p>
      <w:r>
        <w:rPr>
          <w:rFonts w:ascii="等线(中文正文)" w:hAnsi="等线(中文正文)" w:cs="等线(中文正文)" w:eastAsia="等线(中文正文)"/>
          <w:b w:val="false"/>
          <w:i w:val="false"/>
          <w:sz w:val="20"/>
        </w:rPr>
        <w:t>发言人1：Recent headlines about U.S. debt thresholds triggered concerns about the labor market. However, the April employment data showed that non-farm payrolls increased by 115,000 jobs, exceeding expectations. Unemployment remained steady at 4.3%. Despite the positive reading, there's a disconnect between solid job gains in some sectors and negative headlines about corporate layoffs. The latest figures indicate solid employment gains in healthcare and tech jobs, while employment in government and financial sectors declined.</w:t>
      </w:r>
    </w:p>
    <w:p>
      <w:r>
        <w:rPr>
          <w:rFonts w:ascii="等线(中文正文)" w:hAnsi="等线(中文正文)" w:cs="等线(中文正文)" w:eastAsia="等线(中文正文)"/>
          <w:b w:val="false"/>
          <w:i w:val="false"/>
          <w:sz w:val="20"/>
        </w:rPr>
        <w:t/>
      </w:r>
    </w:p>
    <w:p>
      <w:pPr>
        <w:pStyle w:val="ab"/>
      </w:pPr>
      <w:r>
        <w:t>What is the potential disconnect between job gains and corporate layoffs?</w:t>
      </w:r>
    </w:p>
    <w:p>
      <w:r>
        <w:rPr>
          <w:rFonts w:ascii="等线(中文正文)" w:hAnsi="等线(中文正文)" w:cs="等线(中文正文)" w:eastAsia="等线(中文正文)"/>
          <w:b w:val="false"/>
          <w:i w:val="false"/>
          <w:sz w:val="20"/>
        </w:rPr>
        <w:t>发言人1：The potential disconnect between job gains and corporate layoffs lies in the fact that job gains can conflict with headlines about corporate layoffs. A solid jobs reading can sometimes contrast with the narrative of corporate layoffs, as each represents a person or family facing a difficult transition. However, from a broader economic perspective, key labor market figures may signal alarming trends despite the positive reading in recent employment data.</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2026-05-10T03:11:10Z</dcterms:created>
  <dc:creator>Apache POI</dc:creator>
</cp:coreProperties>
</file>