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华源商业航天 _ 星间激光通信交流 260509_导读</w:t>
      </w:r>
    </w:p>
    <w:p>
      <w:pPr>
        <w:pStyle w:val="a0"/>
        <w:jc w:val="center"/>
      </w:pPr>
      <w:r>
        <w:t>2026年05月10日 11:06</w:t>
      </w:r>
    </w:p>
    <w:p>
      <w:pPr>
        <w:pStyle w:val="a7"/>
      </w:pPr>
      <w:r>
        <w:t>关键词</w:t>
      </w:r>
    </w:p>
    <w:p>
      <w:r>
        <w:rPr>
          <w:rFonts w:ascii="等线(中文正文)" w:hAnsi="等线(中文正文)" w:cs="等线(中文正文)" w:eastAsia="等线(中文正文)"/>
          <w:b w:val="false"/>
          <w:i w:val="false"/>
          <w:sz w:val="20"/>
        </w:rPr>
        <w:t xml:space="preserve">激光通信 商业航天 微波通信 光机所 星链 太空资产 在轨测试 保密性 高通量传输 天线 载荷 产能成本 技术路线 供应链体系 产业联盟 保密性强 安全性高 降本 扩产 激光终端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自三月中旬以来，专家们在商业航天领域内积极推荐激光通信技术，认为其具有确定性高、技术成熟且国内外竞争格局良好的潜力。激光通信以其保密性强、安全性高和点对点高通量传输的特性，受到卫星通信、遥感和导航等应用的高度重视。分析显示，中国在激光通信技术方面展现出与国际领先水平相当的进展与潜力。讨论深入到技术成本、产能及技术难度，以及在不同星座应用中的预期需求量，突显了市场巨大潜力。然而，技术迭代迅速、产能不足和成本控制成为当前发展挑战，解决这些问题显得尤为重要。整体而言，激光通信技术在商业航天中的应用前景广阔，展现了该领域内的投资机会和技术前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商业航天与激光通信：政策、技术与市场机遇</w:t>
      </w:r>
    </w:p>
    <w:p>
      <w:r>
        <w:rPr>
          <w:rFonts w:ascii="等线(中文正文)" w:hAnsi="等线(中文正文)" w:cs="等线(中文正文)" w:eastAsia="等线(中文正文)"/>
          <w:b w:val="false"/>
          <w:i w:val="false"/>
          <w:sz w:val="20"/>
        </w:rPr>
        <w:t>对话探讨了商业航天领域，特别是激光通信技术在卫星应用中的必要性和价值。尽管微波通信仍为主流，但国内中科院等机构在激光通信技术路线上的坚持，以及近年来在轨实验的不断推进，显示了该领域的发展潜力。尽管面临产业化挑战，激光通信被视为未来商业航天的重要技术方向。</w:t>
      </w:r>
    </w:p>
    <w:p>
      <w:r>
        <w:rPr>
          <w:rFonts w:ascii="等线(中文正文)" w:hAnsi="等线(中文正文)" w:cs="等线(中文正文)" w:eastAsia="等线(中文正文)"/>
          <w:b w:val="false"/>
          <w:i w:val="false"/>
          <w:sz w:val="20"/>
        </w:rPr>
        <w:t/>
      </w:r>
    </w:p>
    <w:p>
      <w:pPr>
        <w:pStyle w:val="ab"/>
        <w:numPr>
          <w:numId w:val="2"/>
        </w:numPr>
      </w:pPr>
      <w:r>
        <w:t>03:34 激光通信：太空资产互联的新趋势</w:t>
      </w:r>
    </w:p>
    <w:p>
      <w:r>
        <w:rPr>
          <w:rFonts w:ascii="等线(中文正文)" w:hAnsi="等线(中文正文)" w:cs="等线(中文正文)" w:eastAsia="等线(中文正文)"/>
          <w:b w:val="false"/>
          <w:i w:val="false"/>
          <w:sz w:val="20"/>
        </w:rPr>
        <w:t>随着星链2.0时代的推进，激光通信终端在太空中的应用日益广泛，成为解决太空资产间通信连接的关键技术。激光通信因其高效率、低干扰的特点，正逐步替代传统的微波和光纤通信，成为国内外通信、导航、遥感星座的标准配置。国内科研团队在激光通信技术上进行了多种尝试，如潜望式光机头的设计，以及精密一体化光机的应用，旨在降低激光通信终端的成本、体积、重量和功耗，推动未来太空通信技术的发展。</w:t>
      </w:r>
    </w:p>
    <w:p>
      <w:r>
        <w:rPr>
          <w:rFonts w:ascii="等线(中文正文)" w:hAnsi="等线(中文正文)" w:cs="等线(中文正文)" w:eastAsia="等线(中文正文)"/>
          <w:b w:val="false"/>
          <w:i w:val="false"/>
          <w:sz w:val="20"/>
        </w:rPr>
        <w:t/>
      </w:r>
    </w:p>
    <w:p>
      <w:pPr>
        <w:pStyle w:val="ab"/>
        <w:numPr>
          <w:numId w:val="3"/>
        </w:numPr>
      </w:pPr>
      <w:r>
        <w:t>06:42 激光通信产业发展与技术挑战</w:t>
      </w:r>
    </w:p>
    <w:p>
      <w:r>
        <w:rPr>
          <w:rFonts w:ascii="等线(中文正文)" w:hAnsi="等线(中文正文)" w:cs="等线(中文正文)" w:eastAsia="等线(中文正文)"/>
          <w:b w:val="false"/>
          <w:i w:val="false"/>
          <w:sz w:val="20"/>
        </w:rPr>
        <w:t>国内激光通信产业自2012年起逐步发展，2016年‘墨子号’发射标志着首次成功应用。未来，国内激光终端需求激增，预计2024年进入密集发射期，2025年需求量将超过2000台套。技术上，国内已解决‘指的准’和‘补的快’问题，但‘跟的稳’仍需突破，最长在轨连续通信时长已达700小时。产业爆发源于政策支持、行业成熟及技术进步，但仍需积累更多运维经验以提升产能成本和使用效率。</w:t>
      </w:r>
    </w:p>
    <w:p>
      <w:r>
        <w:rPr>
          <w:rFonts w:ascii="等线(中文正文)" w:hAnsi="等线(中文正文)" w:cs="等线(中文正文)" w:eastAsia="等线(中文正文)"/>
          <w:b w:val="false"/>
          <w:i w:val="false"/>
          <w:sz w:val="20"/>
        </w:rPr>
        <w:t/>
      </w:r>
    </w:p>
    <w:p>
      <w:pPr>
        <w:pStyle w:val="ab"/>
        <w:numPr>
          <w:numId w:val="4"/>
        </w:numPr>
      </w:pPr>
      <w:r>
        <w:t>11:16 激光通信技术的发展与应用前景</w:t>
      </w:r>
    </w:p>
    <w:p>
      <w:r>
        <w:rPr>
          <w:rFonts w:ascii="等线(中文正文)" w:hAnsi="等线(中文正文)" w:cs="等线(中文正文)" w:eastAsia="等线(中文正文)"/>
          <w:b w:val="false"/>
          <w:i w:val="false"/>
          <w:sz w:val="20"/>
        </w:rPr>
        <w:t>对话深入探讨了激光通信技术的特点，包括其高保密性、高安全性及点到点高通量传输能力，以及在太空、舰船、边境巡逻、核工业等领域的应用。技术原理与光纤通信相似，但通过真空传输，与半导体工业发展密切相关。近年来，国内激光通信企业迅速增长，涵盖光电器件、激光雷达、武器及遥感等领域，技术路线多样，标准建设正在进行中，行业正积极迎接商业航天的机遇。</w:t>
      </w:r>
    </w:p>
    <w:p>
      <w:r>
        <w:rPr>
          <w:rFonts w:ascii="等线(中文正文)" w:hAnsi="等线(中文正文)" w:cs="等线(中文正文)" w:eastAsia="等线(中文正文)"/>
          <w:b w:val="false"/>
          <w:i w:val="false"/>
          <w:sz w:val="20"/>
        </w:rPr>
        <w:t/>
      </w:r>
    </w:p>
    <w:p>
      <w:pPr>
        <w:pStyle w:val="ab"/>
        <w:numPr>
          <w:numId w:val="5"/>
        </w:numPr>
      </w:pPr>
      <w:r>
        <w:t>14:32 激光通信终端在卫星星座中的应用与价值解析</w:t>
      </w:r>
    </w:p>
    <w:p>
      <w:r>
        <w:rPr>
          <w:rFonts w:ascii="等线(中文正文)" w:hAnsi="等线(中文正文)" w:cs="等线(中文正文)" w:eastAsia="等线(中文正文)"/>
          <w:b w:val="false"/>
          <w:i w:val="false"/>
          <w:sz w:val="20"/>
        </w:rPr>
        <w:t>讨论了激光通信终端在国内外卫星星座中的应用，包括通信、导航和遥感星座，重点分析了终端的数量配置、价值量及技术发展趋势。马斯克的星链计划和国内新网、军方星座等项目对激光终端的需求量大，技术正向高速率、低成本方向发展。</w:t>
      </w:r>
    </w:p>
    <w:p>
      <w:r>
        <w:rPr>
          <w:rFonts w:ascii="等线(中文正文)" w:hAnsi="等线(中文正文)" w:cs="等线(中文正文)" w:eastAsia="等线(中文正文)"/>
          <w:b w:val="false"/>
          <w:i w:val="false"/>
          <w:sz w:val="20"/>
        </w:rPr>
        <w:t/>
      </w:r>
    </w:p>
    <w:p>
      <w:pPr>
        <w:pStyle w:val="ab"/>
        <w:numPr>
          <w:numId w:val="6"/>
        </w:numPr>
      </w:pPr>
      <w:r>
        <w:t>20:45 激光通信技术演进与挑战</w:t>
      </w:r>
    </w:p>
    <w:p>
      <w:r>
        <w:rPr>
          <w:rFonts w:ascii="等线(中文正文)" w:hAnsi="等线(中文正文)" w:cs="等线(中文正文)" w:eastAsia="等线(中文正文)"/>
          <w:b w:val="false"/>
          <w:i w:val="false"/>
          <w:sz w:val="20"/>
        </w:rPr>
        <w:t>对话围绕激光通信技术的演进路径展开，从10G到400G乃至800G的发展趋势，强调了国内光纤通信技术的领先地位及其在激光通信中的应用。讨论了高通信速率对光机设计的影响，包括口径、重量和跟踪系统的复杂性增加。同时，提及了中兴、华为、烽火等企业在100G模组研发上的进展，以及抗辐射和灵敏度指标的挑战。</w:t>
      </w:r>
    </w:p>
    <w:p>
      <w:r>
        <w:rPr>
          <w:rFonts w:ascii="等线(中文正文)" w:hAnsi="等线(中文正文)" w:cs="等线(中文正文)" w:eastAsia="等线(中文正文)"/>
          <w:b w:val="false"/>
          <w:i w:val="false"/>
          <w:sz w:val="20"/>
        </w:rPr>
        <w:t/>
      </w:r>
    </w:p>
    <w:p>
      <w:pPr>
        <w:pStyle w:val="ab"/>
        <w:numPr>
          <w:numId w:val="7"/>
        </w:numPr>
      </w:pPr>
      <w:r>
        <w:t>25:31 激光通讯供应链变革与华为等通信巨头的参与</w:t>
      </w:r>
    </w:p>
    <w:p>
      <w:r>
        <w:rPr>
          <w:rFonts w:ascii="等线(中文正文)" w:hAnsi="等线(中文正文)" w:cs="等线(中文正文)" w:eastAsia="等线(中文正文)"/>
          <w:b w:val="false"/>
          <w:i w:val="false"/>
          <w:sz w:val="20"/>
        </w:rPr>
        <w:t>讨论了从一代星到二代星，激光通讯领域供应链的变化，以及华为、中兴、烽火等传统通信厂商的参与情况。早期由于速率不匹配，这些厂商未涉足该领域，但随着工信部要求激光通信速率提升至100G以上，这些厂商开始进入。华为自成体系，与长春光机所合作；烽火和中兴则采取不同策略。目前，新网创新院的供应链格局尚未稳定，为众多企业提供了竞争机会。</w:t>
      </w:r>
    </w:p>
    <w:p>
      <w:r>
        <w:rPr>
          <w:rFonts w:ascii="等线(中文正文)" w:hAnsi="等线(中文正文)" w:cs="等线(中文正文)" w:eastAsia="等线(中文正文)"/>
          <w:b w:val="false"/>
          <w:i w:val="false"/>
          <w:sz w:val="20"/>
        </w:rPr>
        <w:t/>
      </w:r>
    </w:p>
    <w:p>
      <w:pPr>
        <w:pStyle w:val="ab"/>
        <w:numPr>
          <w:numId w:val="8"/>
        </w:numPr>
      </w:pPr>
      <w:r>
        <w:t>29:54 激光通信终端市场格局与未来趋势</w:t>
      </w:r>
    </w:p>
    <w:p>
      <w:r>
        <w:rPr>
          <w:rFonts w:ascii="等线(中文正文)" w:hAnsi="等线(中文正文)" w:cs="等线(中文正文)" w:eastAsia="等线(中文正文)"/>
          <w:b w:val="false"/>
          <w:i w:val="false"/>
          <w:sz w:val="20"/>
        </w:rPr>
        <w:t>对话探讨了国内激光通信终端的市场分布与未来发射计划。当前，504所与烽火在市场中领先，华为因火箭爆炸测试受阻。预计今年将有500台终端入轨，涉及军方与国家队通信星座。明年，新网系统院与创新院将分别交付800台与180台激光终端，未来四年计划发射3600颗卫星，总需求约6600台激光终端，涵盖多个星座。</w:t>
      </w:r>
    </w:p>
    <w:p>
      <w:r>
        <w:rPr>
          <w:rFonts w:ascii="等线(中文正文)" w:hAnsi="等线(中文正文)" w:cs="等线(中文正文)" w:eastAsia="等线(中文正文)"/>
          <w:b w:val="false"/>
          <w:i w:val="false"/>
          <w:sz w:val="20"/>
        </w:rPr>
        <w:t/>
      </w:r>
    </w:p>
    <w:p>
      <w:pPr>
        <w:pStyle w:val="ab"/>
        <w:numPr>
          <w:numId w:val="9"/>
        </w:numPr>
      </w:pPr>
      <w:r>
        <w:t>34:08 100G激光通信系统成本与市场前景分析</w:t>
      </w:r>
    </w:p>
    <w:p>
      <w:r>
        <w:rPr>
          <w:rFonts w:ascii="等线(中文正文)" w:hAnsi="等线(中文正文)" w:cs="等线(中文正文)" w:eastAsia="等线(中文正文)"/>
          <w:b w:val="false"/>
          <w:i w:val="false"/>
          <w:sz w:val="20"/>
        </w:rPr>
        <w:t>讨论了100G激光通信系统在行业内的应用共识，指出其成本约在150万到200万之间，目标在27年将成本降至100万以内，以匹配市场竞争力。预计太空及地面航空领域的应用将推动百亿市场潜力。此外，还提及激光通信与光纤通信结合的趋势，以及三大通信方式并存的市场格局。</w:t>
      </w:r>
    </w:p>
    <w:p>
      <w:r>
        <w:rPr>
          <w:rFonts w:ascii="等线(中文正文)" w:hAnsi="等线(中文正文)" w:cs="等线(中文正文)" w:eastAsia="等线(中文正文)"/>
          <w:b w:val="false"/>
          <w:i w:val="false"/>
          <w:sz w:val="20"/>
        </w:rPr>
        <w:t/>
      </w:r>
    </w:p>
    <w:p>
      <w:pPr>
        <w:pStyle w:val="ab"/>
        <w:numPr>
          <w:numId w:val="10"/>
        </w:numPr>
      </w:pPr>
      <w:r>
        <w:t>36:02 激光通信系统成本与国产化分析</w:t>
      </w:r>
    </w:p>
    <w:p>
      <w:r>
        <w:rPr>
          <w:rFonts w:ascii="等线(中文正文)" w:hAnsi="等线(中文正文)" w:cs="等线(中文正文)" w:eastAsia="等线(中文正文)"/>
          <w:b w:val="false"/>
          <w:i w:val="false"/>
          <w:sz w:val="20"/>
        </w:rPr>
        <w:t>对话深入探讨了激光通信系统的核心组件及其成本构成，包括高速通信模组、激光器与光放、光学镜片镀膜等关键部件。指出尽管存在技术挑战，如镀膜精度要求高，但中国制造业能力已足够支撑激光通信系统的自研与国产化，不存在供应链‘卡脖子’问题。讨论还涉及成本优化空间，如高速通信模组价格、电机成本、光纤成本等，强调随着需求增长，产业有较大拓展潜力。</w:t>
      </w:r>
    </w:p>
    <w:p>
      <w:r>
        <w:rPr>
          <w:rFonts w:ascii="等线(中文正文)" w:hAnsi="等线(中文正文)" w:cs="等线(中文正文)" w:eastAsia="等线(中文正文)"/>
          <w:b w:val="false"/>
          <w:i w:val="false"/>
          <w:sz w:val="20"/>
        </w:rPr>
        <w:t/>
      </w:r>
    </w:p>
    <w:p>
      <w:pPr>
        <w:pStyle w:val="ab"/>
        <w:numPr>
          <w:numId w:val="11"/>
        </w:numPr>
      </w:pPr>
      <w:r>
        <w:t>42:41 激光通信光机技术发展与产能挑战</w:t>
      </w:r>
    </w:p>
    <w:p>
      <w:r>
        <w:rPr>
          <w:rFonts w:ascii="等线(中文正文)" w:hAnsi="等线(中文正文)" w:cs="等线(中文正文)" w:eastAsia="等线(中文正文)"/>
          <w:b w:val="false"/>
          <w:i w:val="false"/>
          <w:sz w:val="20"/>
        </w:rPr>
        <w:t>讨论了中国与马斯克在激光通信光机技术上的差异，指出中国在产能、成本及技术指标上的挑战，强调了国内技术路线的严格性及对快速发展的制约。</w:t>
      </w:r>
    </w:p>
    <w:p>
      <w:r>
        <w:rPr>
          <w:rFonts w:ascii="等线(中文正文)" w:hAnsi="等线(中文正文)" w:cs="等线(中文正文)" w:eastAsia="等线(中文正文)"/>
          <w:b w:val="false"/>
          <w:i w:val="false"/>
          <w:sz w:val="20"/>
        </w:rPr>
        <w:t/>
      </w:r>
    </w:p>
    <w:p>
      <w:pPr>
        <w:pStyle w:val="ab"/>
        <w:numPr>
          <w:numId w:val="12"/>
        </w:numPr>
      </w:pPr>
      <w:r>
        <w:t>45:55 激光通信终端技术路线探讨与新敏应用</w:t>
      </w:r>
    </w:p>
    <w:p>
      <w:r>
        <w:rPr>
          <w:rFonts w:ascii="等线(中文正文)" w:hAnsi="等线(中文正文)" w:cs="等线(中文正文)" w:eastAsia="等线(中文正文)"/>
          <w:b w:val="false"/>
          <w:i w:val="false"/>
          <w:sz w:val="20"/>
        </w:rPr>
        <w:t>对话围绕激光通信终端的指向精度和成本控制展开，讨论了同步光与信号光的使用策略，以及新敏在提高指向精度方面的作用。北斗三取消同步光后，新网选择新敏校正方案，但业内也在考虑同步光成本降低后的回归可能性。</w:t>
      </w:r>
    </w:p>
    <w:p>
      <w:r>
        <w:rPr>
          <w:rFonts w:ascii="等线(中文正文)" w:hAnsi="等线(中文正文)" w:cs="等线(中文正文)" w:eastAsia="等线(中文正文)"/>
          <w:b w:val="false"/>
          <w:i w:val="false"/>
          <w:sz w:val="20"/>
        </w:rPr>
        <w:t/>
      </w:r>
    </w:p>
    <w:p>
      <w:pPr>
        <w:pStyle w:val="ab"/>
        <w:numPr>
          <w:numId w:val="13"/>
        </w:numPr>
      </w:pPr>
      <w:r>
        <w:t>49:23 激光通信行业分析与国家队角色探讨</w:t>
      </w:r>
    </w:p>
    <w:p>
      <w:r>
        <w:rPr>
          <w:rFonts w:ascii="等线(中文正文)" w:hAnsi="等线(中文正文)" w:cs="等线(中文正文)" w:eastAsia="等线(中文正文)"/>
          <w:b w:val="false"/>
          <w:i w:val="false"/>
          <w:sz w:val="20"/>
        </w:rPr>
        <w:t>对话围绕激光通信领域的国家队与其他企业如烽火通信、上海宇迪光电的角色与技术优势展开。讨论指出，国家队在系统集成与光机领域有深厚底蕴，而其他企业在高速通信模组方面表现突出。上海宇迪光电可能源自上海光机所，但具体实力需进一步评估。此外，商业航天对激光通信的催化作用及投资机会被提及，预计未来行业将持续增长。</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深入讨论了激光通信行业的发展趋势、市场潜力以及技术特点。他首先指出，尽管商业航天领域展现出积极趋势，激光通信作为其细分领域，因技术成熟性和确定性而被看好。尽管存在不确定因素和技术挑战，但激光通信凭借在微波通信和光纤通信中的优势，以及国内外竞争格局中的确定性，展现出显著的投资潜力。发言人强调，政府和科研机构的支持，以及相关企业和技术的进步，推动了激光通信技术的发展和市场需求的增加。他提到，激光通信有望通过持续的研发投入和技术迭代，实现成本降低和规模化生产，进而实现更广泛的应用和商业化进程。</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问：商业航天是否具有投资机会，尤其是在面临市场争议的情况下？激光通信在卫星上的必要性和价值量大概是怎样的？</w:t>
      </w:r>
    </w:p>
    <w:p>
      <w:r>
        <w:rPr>
          <w:rFonts w:ascii="等线(中文正文)" w:hAnsi="等线(中文正文)" w:cs="等线(中文正文)" w:eastAsia="等线(中文正文)"/>
          <w:b w:val="false"/>
          <w:i w:val="false"/>
          <w:sz w:val="20"/>
        </w:rPr>
        <w:t>发言人1 答：我们路演时确实存在很大争议，但基于商业航天的政策确定性、技术确定性和国内外竞争格局的确定性，我们认为它具有明确的投资机会。并且在路演过程中，很多领导也关注到商业航天虽是题材类板块，但其未来的投资机会较为明确。激光通信技术难度大，欧洲和美国从上世纪60年代就开始预先研究。国内的钱学森老先生在80年代也向国务院建议重点发展激光通信方向，并委托中科院进行研究。目前，虽然工业部门主要关注微波通信的发展，但激光通信作为长期发展方向，国内科研机构如中科院相关研究所一直坚持研究。</w:t>
      </w:r>
    </w:p>
    <w:p>
      <w:r>
        <w:rPr>
          <w:rFonts w:ascii="等线(中文正文)" w:hAnsi="等线(中文正文)" w:cs="等线(中文正文)" w:eastAsia="等线(中文正文)"/>
          <w:b w:val="false"/>
          <w:i w:val="false"/>
          <w:sz w:val="20"/>
        </w:rPr>
        <w:t/>
      </w:r>
    </w:p>
    <w:p>
      <w:pPr>
        <w:pStyle w:val="ab"/>
      </w:pPr>
      <w:r>
        <w:t>发言人1 问：国内对于激光通信的发展情况如何？</w:t>
      </w:r>
    </w:p>
    <w:p>
      <w:r>
        <w:rPr>
          <w:rFonts w:ascii="等线(中文正文)" w:hAnsi="等线(中文正文)" w:cs="等线(中文正文)" w:eastAsia="等线(中文正文)"/>
          <w:b w:val="false"/>
          <w:i w:val="false"/>
          <w:sz w:val="20"/>
        </w:rPr>
        <w:t>发言人1 答：进入21世纪特别是2010年后，国内关于激光通信的研究和在轨实验不断涌现，例如海洋系列、实践系列、墨子号系列、多媒体及行云等项目。2020年中国新网建成后，工业部门开始将频率从微波通信向激光通信迁移，尽管产业化能力和配套能力尚未完全建立起来。</w:t>
      </w:r>
    </w:p>
    <w:p>
      <w:r>
        <w:rPr>
          <w:rFonts w:ascii="等线(中文正文)" w:hAnsi="等线(中文正文)" w:cs="等线(中文正文)" w:eastAsia="等线(中文正文)"/>
          <w:b w:val="false"/>
          <w:i w:val="false"/>
          <w:sz w:val="20"/>
        </w:rPr>
        <w:t/>
      </w:r>
    </w:p>
    <w:p>
      <w:pPr>
        <w:pStyle w:val="ab"/>
      </w:pPr>
      <w:r>
        <w:t>发言人1 问：激光通信在太空资产中的重要性体现在哪里？</w:t>
      </w:r>
    </w:p>
    <w:p>
      <w:r>
        <w:rPr>
          <w:rFonts w:ascii="等线(中文正文)" w:hAnsi="等线(中文正文)" w:cs="等线(中文正文)" w:eastAsia="等线(中文正文)"/>
          <w:b w:val="false"/>
          <w:i w:val="false"/>
          <w:sz w:val="20"/>
        </w:rPr>
        <w:t>发言人1 答：在太空资产与地面通信连接方面，激光通信将取代微波通信成为唯一选择，因为微波通信易受EMC干扰且存在占用问题，而光纤通信在太空环境不具备建设骨干网的条件。因此，激光通信是未来太空资产通信连接的主要方向。</w:t>
      </w:r>
    </w:p>
    <w:p>
      <w:r>
        <w:rPr>
          <w:rFonts w:ascii="等线(中文正文)" w:hAnsi="等线(中文正文)" w:cs="等线(中文正文)" w:eastAsia="等线(中文正文)"/>
          <w:b w:val="false"/>
          <w:i w:val="false"/>
          <w:sz w:val="20"/>
        </w:rPr>
        <w:t/>
      </w:r>
    </w:p>
    <w:p>
      <w:pPr>
        <w:pStyle w:val="ab"/>
      </w:pPr>
      <w:r>
        <w:t>发言人1 问：马斯克的星链计划对激光通信的影响是什么？</w:t>
      </w:r>
    </w:p>
    <w:p>
      <w:r>
        <w:rPr>
          <w:rFonts w:ascii="等线(中文正文)" w:hAnsi="等线(中文正文)" w:cs="等线(中文正文)" w:eastAsia="等线(中文正文)"/>
          <w:b w:val="false"/>
          <w:i w:val="false"/>
          <w:sz w:val="20"/>
        </w:rPr>
        <w:t>发言人1 答：马斯克的星链计划在其2.0时代大规模部署激光终端，目前已有近万台在轨运行，发挥了重要作用。这带动了包括中国在内的全球对激光通信终端需求的增长，使其成为通信星座、导航星座和遥感星座的标准配置。</w:t>
      </w:r>
    </w:p>
    <w:p>
      <w:r>
        <w:rPr>
          <w:rFonts w:ascii="等线(中文正文)" w:hAnsi="等线(中文正文)" w:cs="等线(中文正文)" w:eastAsia="等线(中文正文)"/>
          <w:b w:val="false"/>
          <w:i w:val="false"/>
          <w:sz w:val="20"/>
        </w:rPr>
        <w:t/>
      </w:r>
    </w:p>
    <w:p>
      <w:pPr>
        <w:pStyle w:val="ab"/>
      </w:pPr>
      <w:r>
        <w:t>发言人1 问：国内在激光通信技术方面有哪些尝试和突破？国内激光通信技术与国际先进水平相比如何？</w:t>
      </w:r>
    </w:p>
    <w:p>
      <w:r>
        <w:rPr>
          <w:rFonts w:ascii="等线(中文正文)" w:hAnsi="等线(中文正文)" w:cs="等线(中文正文)" w:eastAsia="等线(中文正文)"/>
          <w:b w:val="false"/>
          <w:i w:val="false"/>
          <w:sz w:val="20"/>
        </w:rPr>
        <w:t>发言人1 答：国内科研工作者尝试了多种类型的激光通信光机头，如悬臂式、U形架式、经纬式、库德式等，其中潜望式是国内推的一种主流方式。同时，国内科研单位在2012年开始试应用激光通信，墨子号的成功实现了激光通信的在轨真实长时间应用。随着新网建设和军心发展，国内对激光终端的需求量大幅增长，预计未来几年将进入爆发期。在国内航天特别是激光通信研究的技术能力上，不逊色于欧洲和美国，但在产能成本和使用方式上经验较少。目前，国内在指的准和补的快方面已取得显著研发突破，但在跟得稳方面国家队实力更强，部分单位已实现连续通信不中断的时长超过1000小时。</w:t>
      </w:r>
    </w:p>
    <w:p>
      <w:r>
        <w:rPr>
          <w:rFonts w:ascii="等线(中文正文)" w:hAnsi="等线(中文正文)" w:cs="等线(中文正文)" w:eastAsia="等线(中文正文)"/>
          <w:b w:val="false"/>
          <w:i w:val="false"/>
          <w:sz w:val="20"/>
        </w:rPr>
        <w:t/>
      </w:r>
    </w:p>
    <w:p>
      <w:pPr>
        <w:pStyle w:val="ab"/>
      </w:pPr>
      <w:r>
        <w:t>发言人1 问：为何激光通信会成为热点话题？</w:t>
      </w:r>
    </w:p>
    <w:p>
      <w:r>
        <w:rPr>
          <w:rFonts w:ascii="等线(中文正文)" w:hAnsi="等线(中文正文)" w:cs="等线(中文正文)" w:eastAsia="等线(中文正文)"/>
          <w:b w:val="false"/>
          <w:i w:val="false"/>
          <w:sz w:val="20"/>
        </w:rPr>
        <w:t>发言人1 答：激光通信成为热点的原因主要有两方面：一是商业航天领域得到国家政策支持以及地方政府和行业的高度关注；二是经过11年的发展，中国商业航天体系逐步成熟，供应链体系得到锻炼，加上新网和军方在轨测试中发现问题并推动激光通信技术进步和标准建立，为激光通信光机的降本、扩产和稳定交付奠定了基础。</w:t>
      </w:r>
    </w:p>
    <w:p>
      <w:r>
        <w:rPr>
          <w:rFonts w:ascii="等线(中文正文)" w:hAnsi="等线(中文正文)" w:cs="等线(中文正文)" w:eastAsia="等线(中文正文)"/>
          <w:b w:val="false"/>
          <w:i w:val="false"/>
          <w:sz w:val="20"/>
        </w:rPr>
        <w:t/>
      </w:r>
    </w:p>
    <w:p>
      <w:pPr>
        <w:pStyle w:val="ab"/>
      </w:pPr>
      <w:r>
        <w:t>发言人1 问：激光通信和光纤通信在技术理论上有哪些相似性？</w:t>
      </w:r>
    </w:p>
    <w:p>
      <w:r>
        <w:rPr>
          <w:rFonts w:ascii="等线(中文正文)" w:hAnsi="等线(中文正文)" w:cs="等线(中文正文)" w:eastAsia="等线(中文正文)"/>
          <w:b w:val="false"/>
          <w:i w:val="false"/>
          <w:sz w:val="20"/>
        </w:rPr>
        <w:t>发言人1 答：激光通信和光纤通信在技术理论上具有很大的相似性，因为它们都基于激光器、光放以及光调制、光解调原理。区别在于传输媒介，一个是通过光纤，另一个则是通过真空环境和光机系统。此外，两者与半导体工业的发展有紧密联系，底层技术和电子元器件上有许多相似之处。</w:t>
      </w:r>
    </w:p>
    <w:p>
      <w:r>
        <w:rPr>
          <w:rFonts w:ascii="等线(中文正文)" w:hAnsi="等线(中文正文)" w:cs="等线(中文正文)" w:eastAsia="等线(中文正文)"/>
          <w:b w:val="false"/>
          <w:i w:val="false"/>
          <w:sz w:val="20"/>
        </w:rPr>
        <w:t/>
      </w:r>
    </w:p>
    <w:p>
      <w:pPr>
        <w:pStyle w:val="ab"/>
      </w:pPr>
      <w:r>
        <w:t>发言人1 问：目前国内关于激光通信的发展状况如何？</w:t>
      </w:r>
    </w:p>
    <w:p>
      <w:r>
        <w:rPr>
          <w:rFonts w:ascii="等线(中文正文)" w:hAnsi="等线(中文正文)" w:cs="等线(中文正文)" w:eastAsia="等线(中文正文)"/>
          <w:b w:val="false"/>
          <w:i w:val="false"/>
          <w:sz w:val="20"/>
        </w:rPr>
        <w:t>发言人1 答：国内关于激光通信的发展非常迅速，自2020年以来，众多企业如中兴、华为、烽火等开始涉足该领域，并且一些专注于光电器件的企业以及原本做激光雷达、激光武器、光学遥感和微波通信的企业也开始涉足其中。目前，国内从事激光通信的企业数量估计有30至40家。</w:t>
      </w:r>
    </w:p>
    <w:p>
      <w:r>
        <w:rPr>
          <w:rFonts w:ascii="等线(中文正文)" w:hAnsi="等线(中文正文)" w:cs="等线(中文正文)" w:eastAsia="等线(中文正文)"/>
          <w:b w:val="false"/>
          <w:i w:val="false"/>
          <w:sz w:val="20"/>
        </w:rPr>
        <w:t/>
      </w:r>
    </w:p>
    <w:p>
      <w:pPr>
        <w:pStyle w:val="ab"/>
      </w:pPr>
      <w:r>
        <w:t>发言人1 问：国内激光通信的技术路线有哪些不同？</w:t>
      </w:r>
    </w:p>
    <w:p>
      <w:r>
        <w:rPr>
          <w:rFonts w:ascii="等线(中文正文)" w:hAnsi="等线(中文正文)" w:cs="等线(中文正文)" w:eastAsia="等线(中文正文)"/>
          <w:b w:val="false"/>
          <w:i w:val="false"/>
          <w:sz w:val="20"/>
        </w:rPr>
        <w:t>发言人1 答：技术路线多样，包括有来自哈工大谭老师、马老师技术团队的研发成果，由504委托502508团队研发的技术团队，以及中科院通过墨子号项目联合研制的技术团队等不同来源。还有高校派和跨界派参与其中，国内激光通信的标准还在建设过程中。</w:t>
      </w:r>
    </w:p>
    <w:p>
      <w:r>
        <w:rPr>
          <w:rFonts w:ascii="等线(中文正文)" w:hAnsi="等线(中文正文)" w:cs="等线(中文正文)" w:eastAsia="等线(中文正文)"/>
          <w:b w:val="false"/>
          <w:i w:val="false"/>
          <w:sz w:val="20"/>
        </w:rPr>
        <w:t/>
      </w:r>
    </w:p>
    <w:p>
      <w:pPr>
        <w:pStyle w:val="ab"/>
      </w:pPr>
      <w:r>
        <w:t>发言人1 问：激光通信在商业航天领域的前景及应用场景有哪些？</w:t>
      </w:r>
    </w:p>
    <w:p>
      <w:r>
        <w:rPr>
          <w:rFonts w:ascii="等线(中文正文)" w:hAnsi="等线(中文正文)" w:cs="等线(中文正文)" w:eastAsia="等线(中文正文)"/>
          <w:b w:val="false"/>
          <w:i w:val="false"/>
          <w:sz w:val="20"/>
        </w:rPr>
        <w:t>发言人1 答：激光通信不仅适用于太空领域，在陆海空等多个环境都有广阔的应用前景。目前，中新正在针对创新院项目制定2.0规范，并全行业普及，以迎接商业航天的大潮。激光通信在商业行业市场中已成为明星项目。</w:t>
      </w:r>
    </w:p>
    <w:p>
      <w:r>
        <w:rPr>
          <w:rFonts w:ascii="等线(中文正文)" w:hAnsi="等线(中文正文)" w:cs="等线(中文正文)" w:eastAsia="等线(中文正文)"/>
          <w:b w:val="false"/>
          <w:i w:val="false"/>
          <w:sz w:val="20"/>
        </w:rPr>
        <w:t/>
      </w:r>
    </w:p>
    <w:p>
      <w:pPr>
        <w:pStyle w:val="ab"/>
      </w:pPr>
      <w:r>
        <w:t>发言人1 问：马斯克星链计划中激光通信的价值量和配备情况是怎样的？</w:t>
      </w:r>
    </w:p>
    <w:p>
      <w:r>
        <w:rPr>
          <w:rFonts w:ascii="等线(中文正文)" w:hAnsi="等线(中文正文)" w:cs="等线(中文正文)" w:eastAsia="等线(中文正文)"/>
          <w:b w:val="false"/>
          <w:i w:val="false"/>
          <w:sz w:val="20"/>
        </w:rPr>
        <w:t>发言人1 答：马斯克在星链计划中大量采用激光通信技术，每颗卫星通常部署4台激光终端，部分节点部署5至6台。第一代星链卫星的激光终端采用小口径潜望式设计，通讯速率为10GBPS兼容到100GBPS。而马斯克正在研发新的高通量一体化激光终端，其通讯速率将达到100G至400G甚至GBPS级别。</w:t>
      </w:r>
    </w:p>
    <w:p>
      <w:r>
        <w:rPr>
          <w:rFonts w:ascii="等线(中文正文)" w:hAnsi="等线(中文正文)" w:cs="等线(中文正文)" w:eastAsia="等线(中文正文)"/>
          <w:b w:val="false"/>
          <w:i w:val="false"/>
          <w:sz w:val="20"/>
        </w:rPr>
        <w:t/>
      </w:r>
    </w:p>
    <w:p>
      <w:pPr>
        <w:pStyle w:val="ab"/>
      </w:pPr>
      <w:r>
        <w:t>发言人1 问：国内主要星座项目中激光通信的应用情况如何？</w:t>
      </w:r>
    </w:p>
    <w:p>
      <w:r>
        <w:rPr>
          <w:rFonts w:ascii="等线(中文正文)" w:hAnsi="等线(中文正文)" w:cs="等线(中文正文)" w:eastAsia="等线(中文正文)"/>
          <w:b w:val="false"/>
          <w:i w:val="false"/>
          <w:sz w:val="20"/>
        </w:rPr>
        <w:t>发言人1 答：国内主要有三大星座项目使用激光通信技术，分别是新网星网系统院和创新院的星座（已完成多颗卫星部署并使用激光终端）、军方星座（规模达几百颗星，需求约300台套激光终端，二期工程启动后将达到上千颗星和上千台激光终端的需求）、以及源信星座（虽小型但也会加强激光终端的应用）。此外，遥感星座和导航增强星座也正在逐步将激光通信作为标配品进行配置。</w:t>
      </w:r>
    </w:p>
    <w:p>
      <w:r>
        <w:rPr>
          <w:rFonts w:ascii="等线(中文正文)" w:hAnsi="等线(中文正文)" w:cs="等线(中文正文)" w:eastAsia="等线(中文正文)"/>
          <w:b w:val="false"/>
          <w:i w:val="false"/>
          <w:sz w:val="20"/>
        </w:rPr>
        <w:t/>
      </w:r>
    </w:p>
    <w:p>
      <w:pPr>
        <w:pStyle w:val="ab"/>
      </w:pPr>
      <w:r>
        <w:t>发言人1 问：激光通信终端的价值如何变化？未来发展方向是什么？</w:t>
      </w:r>
    </w:p>
    <w:p>
      <w:r>
        <w:rPr>
          <w:rFonts w:ascii="等线(中文正文)" w:hAnsi="等线(中文正文)" w:cs="等线(中文正文)" w:eastAsia="等线(中文正文)"/>
          <w:b w:val="false"/>
          <w:i w:val="false"/>
          <w:sz w:val="20"/>
        </w:rPr>
        <w:t>发言人1 答：激光通信终端的价值逐步突破，早期如北斗三号时期单台价格在千万量级，而现在新网创新院给出的指导价已降至102万人民币。未来目标是将物料成本压低至100万以内，甚至更低。同时，随着技术演进，激光通信终端的价值量可能会随通信速率提升而增长，类似光模块的发展路径，从100G到200G、400G再到800G等。</w:t>
      </w:r>
    </w:p>
    <w:p>
      <w:r>
        <w:rPr>
          <w:rFonts w:ascii="等线(中文正文)" w:hAnsi="等线(中文正文)" w:cs="等线(中文正文)" w:eastAsia="等线(中文正文)"/>
          <w:b w:val="false"/>
          <w:i w:val="false"/>
          <w:sz w:val="20"/>
        </w:rPr>
        <w:t/>
      </w:r>
    </w:p>
    <w:p>
      <w:pPr>
        <w:pStyle w:val="ab"/>
      </w:pPr>
      <w:r>
        <w:t>发言人1 问：在激光通信的发展过程中，100G以下和100G以上的速率对应着怎样的技术特点？</w:t>
      </w:r>
    </w:p>
    <w:p>
      <w:r>
        <w:rPr>
          <w:rFonts w:ascii="等线(中文正文)" w:hAnsi="等线(中文正文)" w:cs="等线(中文正文)" w:eastAsia="等线(中文正文)"/>
          <w:b w:val="false"/>
          <w:i w:val="false"/>
          <w:sz w:val="20"/>
        </w:rPr>
        <w:t>发言人1 答：在40G以下，激光通信采用分离器件的方式实现，与国内光源通信速率不匹配。但进入40G以上，尤其是100G以上时，激光通信在模组和电子学上与地面光纤通信高度趋同，主要区别在于激光通信需要满足抗辐射指标和更严苛的灵敏度要求。</w:t>
      </w:r>
    </w:p>
    <w:p>
      <w:r>
        <w:rPr>
          <w:rFonts w:ascii="等线(中文正文)" w:hAnsi="等线(中文正文)" w:cs="等线(中文正文)" w:eastAsia="等线(中文正文)"/>
          <w:b w:val="false"/>
          <w:i w:val="false"/>
          <w:sz w:val="20"/>
        </w:rPr>
        <w:t/>
      </w:r>
    </w:p>
    <w:p>
      <w:pPr>
        <w:pStyle w:val="ab"/>
      </w:pPr>
      <w:r>
        <w:t>发言人1 问：国内目前在100G模组方面的发展状况如何？</w:t>
      </w:r>
    </w:p>
    <w:p>
      <w:r>
        <w:rPr>
          <w:rFonts w:ascii="等线(中文正文)" w:hAnsi="等线(中文正文)" w:cs="等线(中文正文)" w:eastAsia="等线(中文正文)"/>
          <w:b w:val="false"/>
          <w:i w:val="false"/>
          <w:sz w:val="20"/>
        </w:rPr>
        <w:t>发言人1 答：目前，华为、中兴和烽火等国内光纤通讯设备制造商已研发出100G模组，其中华为和中兴的产品已成熟，烽火的100G流片和测试正在进行中，这些厂商正响应国家网络创新的需求。</w:t>
      </w:r>
    </w:p>
    <w:p>
      <w:r>
        <w:rPr>
          <w:rFonts w:ascii="等线(中文正文)" w:hAnsi="等线(中文正文)" w:cs="等线(中文正文)" w:eastAsia="等线(中文正文)"/>
          <w:b w:val="false"/>
          <w:i w:val="false"/>
          <w:sz w:val="20"/>
        </w:rPr>
        <w:t/>
      </w:r>
    </w:p>
    <w:p>
      <w:pPr>
        <w:pStyle w:val="ab"/>
      </w:pPr>
      <w:r>
        <w:t>发言人1 问：高传输速率对激光通信系统有哪些影响？</w:t>
      </w:r>
    </w:p>
    <w:p>
      <w:r>
        <w:rPr>
          <w:rFonts w:ascii="等线(中文正文)" w:hAnsi="等线(中文正文)" w:cs="等线(中文正文)" w:eastAsia="等线(中文正文)"/>
          <w:b w:val="false"/>
          <w:i w:val="false"/>
          <w:sz w:val="20"/>
        </w:rPr>
        <w:t>发言人1 答：随着通信速率提高，激光通信系统的光源口径也会增大，从目前的40-60毫米增加到100-200毫米，这将导致整个转台、经纬仪以及跟踪系统复杂度增加，对硬件设备带来新的挑战。</w:t>
      </w:r>
    </w:p>
    <w:p>
      <w:r>
        <w:rPr>
          <w:rFonts w:ascii="等线(中文正文)" w:hAnsi="等线(中文正文)" w:cs="等线(中文正文)" w:eastAsia="等线(中文正文)"/>
          <w:b w:val="false"/>
          <w:i w:val="false"/>
          <w:sz w:val="20"/>
        </w:rPr>
        <w:t/>
      </w:r>
    </w:p>
    <w:p>
      <w:pPr>
        <w:pStyle w:val="ab"/>
      </w:pPr>
      <w:r>
        <w:t>发言人1 问：激光通信技术升级是否会改变卫星供应链格局？</w:t>
      </w:r>
    </w:p>
    <w:p>
      <w:r>
        <w:rPr>
          <w:rFonts w:ascii="等线(中文正文)" w:hAnsi="等线(中文正文)" w:cs="等线(中文正文)" w:eastAsia="等线(中文正文)"/>
          <w:b w:val="false"/>
          <w:i w:val="false"/>
          <w:sz w:val="20"/>
        </w:rPr>
        <w:t>发言人1 答：随着技术升级，尤其是激光通信速率要求提高到100G以上，传统供应商如504、704等可能不再占据主导地位。华为、中兴和烽火等通信厂商将进入原本由航空航天领域主导的激光通信市场，可能造成供货格局的巨大变化。</w:t>
      </w:r>
    </w:p>
    <w:p>
      <w:r>
        <w:rPr>
          <w:rFonts w:ascii="等线(中文正文)" w:hAnsi="等线(中文正文)" w:cs="等线(中文正文)" w:eastAsia="等线(中文正文)"/>
          <w:b w:val="false"/>
          <w:i w:val="false"/>
          <w:sz w:val="20"/>
        </w:rPr>
        <w:t/>
      </w:r>
    </w:p>
    <w:p>
      <w:pPr>
        <w:pStyle w:val="ab"/>
      </w:pPr>
      <w:r>
        <w:t>发言人1 问：华为、中兴和烽火在激光通信领域的进入方式及现状如何？</w:t>
      </w:r>
    </w:p>
    <w:p>
      <w:r>
        <w:rPr>
          <w:rFonts w:ascii="等线(中文正文)" w:hAnsi="等线(中文正文)" w:cs="等线(中文正文)" w:eastAsia="等线(中文正文)"/>
          <w:b w:val="false"/>
          <w:i w:val="false"/>
          <w:sz w:val="20"/>
        </w:rPr>
        <w:t>发言人1 答：华为和烽火通过联合长春光机所等研究机构进行技术研发，各自在设计高通信模组和一体化设备方面有所突破，而中兴的技术验证还不够充分。目前，华为和烽火在市场上的表现较为靠前，但整个行业仍处于探索阶段，面临诸多技术难题和规范要求。</w:t>
      </w:r>
    </w:p>
    <w:p>
      <w:r>
        <w:rPr>
          <w:rFonts w:ascii="等线(中文正文)" w:hAnsi="等线(中文正文)" w:cs="等线(中文正文)" w:eastAsia="等线(中文正文)"/>
          <w:b w:val="false"/>
          <w:i w:val="false"/>
          <w:sz w:val="20"/>
        </w:rPr>
        <w:t/>
      </w:r>
    </w:p>
    <w:p>
      <w:pPr>
        <w:pStyle w:val="ab"/>
      </w:pPr>
      <w:r>
        <w:t>发言人1 问：目前激光通信终端交付量及竞争格局如何？</w:t>
      </w:r>
    </w:p>
    <w:p>
      <w:r>
        <w:rPr>
          <w:rFonts w:ascii="等线(中文正文)" w:hAnsi="等线(中文正文)" w:cs="等线(中文正文)" w:eastAsia="等线(中文正文)"/>
          <w:b w:val="false"/>
          <w:i w:val="false"/>
          <w:sz w:val="20"/>
        </w:rPr>
        <w:t>发言人1 答：新网创新院目前有少量激光通信终端交付，主要由极光、蓝星等营销公司提供配套产品。预计今年上半年不会有新的系统入轨，大部分交付将在下半年完成。明年及之后几年，新网系统院和新网创新院将大规模交付激光终端，预计年交付量可达900颗以上，整个行业的交付量将达到数千颗，市场竞争将更加激烈。</w:t>
      </w:r>
    </w:p>
    <w:p>
      <w:r>
        <w:rPr>
          <w:rFonts w:ascii="等线(中文正文)" w:hAnsi="等线(中文正文)" w:cs="等线(中文正文)" w:eastAsia="等线(中文正文)"/>
          <w:b w:val="false"/>
          <w:i w:val="false"/>
          <w:sz w:val="20"/>
        </w:rPr>
        <w:t/>
      </w:r>
    </w:p>
    <w:p>
      <w:pPr>
        <w:pStyle w:val="ab"/>
      </w:pPr>
      <w:r>
        <w:t>发言人1 问：100G激光通信系统的成本大约是多少？</w:t>
      </w:r>
    </w:p>
    <w:p>
      <w:r>
        <w:rPr>
          <w:rFonts w:ascii="等线(中文正文)" w:hAnsi="等线(中文正文)" w:cs="等线(中文正文)" w:eastAsia="等线(中文正文)"/>
          <w:b w:val="false"/>
          <w:i w:val="false"/>
          <w:sz w:val="20"/>
        </w:rPr>
        <w:t>发言人1 答：目前新网创新院指导价约为102万，但实际上因为工程结算方式的原因，这个价格并不合理。国内100G激光通信系统的成本目前在150万到200万之间，行业正在努力降低至100万以内。</w:t>
      </w:r>
    </w:p>
    <w:p>
      <w:r>
        <w:rPr>
          <w:rFonts w:ascii="等线(中文正文)" w:hAnsi="等线(中文正文)" w:cs="等线(中文正文)" w:eastAsia="等线(中文正文)"/>
          <w:b w:val="false"/>
          <w:i w:val="false"/>
          <w:sz w:val="20"/>
        </w:rPr>
        <w:t/>
      </w:r>
    </w:p>
    <w:p>
      <w:pPr>
        <w:pStyle w:val="ab"/>
      </w:pPr>
      <w:r>
        <w:t>发言人1 问：激光通信在太空和地面航空中的市场潜力如何？</w:t>
      </w:r>
    </w:p>
    <w:p>
      <w:r>
        <w:rPr>
          <w:rFonts w:ascii="等线(中文正文)" w:hAnsi="等线(中文正文)" w:cs="等线(中文正文)" w:eastAsia="等线(中文正文)"/>
          <w:b w:val="false"/>
          <w:i w:val="false"/>
          <w:sz w:val="20"/>
        </w:rPr>
        <w:t>发言人1 答：在太空中，若按100万的价值估算，激光终端未来可能成为一个百亿级别的市场。结合地面航空应用，市场规模将进一步扩大。</w:t>
      </w:r>
    </w:p>
    <w:p>
      <w:r>
        <w:rPr>
          <w:rFonts w:ascii="等线(中文正文)" w:hAnsi="等线(中文正文)" w:cs="等线(中文正文)" w:eastAsia="等线(中文正文)"/>
          <w:b w:val="false"/>
          <w:i w:val="false"/>
          <w:sz w:val="20"/>
        </w:rPr>
        <w:t/>
      </w:r>
    </w:p>
    <w:p>
      <w:pPr>
        <w:pStyle w:val="ab"/>
      </w:pPr>
      <w:r>
        <w:t>发言人1 问：激光通信系统主要由哪些部分构成？</w:t>
      </w:r>
    </w:p>
    <w:p>
      <w:r>
        <w:rPr>
          <w:rFonts w:ascii="等线(中文正文)" w:hAnsi="等线(中文正文)" w:cs="等线(中文正文)" w:eastAsia="等线(中文正文)"/>
          <w:b w:val="false"/>
          <w:i w:val="false"/>
          <w:sz w:val="20"/>
        </w:rPr>
        <w:t>发言人1 答：激光通信系统主要包括四个部分：主控通信包含主控板、电源板及高速通信板；激光器和光放作为源头组件；ATP电子学控制系统负责电机光栅、跟踪摄像机等控制和计算；舱外的暴露件——光学天线，包含后光路系统、收发单元、跟踪回路和望远镜系统。</w:t>
      </w:r>
    </w:p>
    <w:p>
      <w:r>
        <w:rPr>
          <w:rFonts w:ascii="等线(中文正文)" w:hAnsi="等线(中文正文)" w:cs="等线(中文正文)" w:eastAsia="等线(中文正文)"/>
          <w:b w:val="false"/>
          <w:i w:val="false"/>
          <w:sz w:val="20"/>
        </w:rPr>
        <w:t/>
      </w:r>
    </w:p>
    <w:p>
      <w:pPr>
        <w:pStyle w:val="ab"/>
      </w:pPr>
      <w:r>
        <w:t>发言人1 问：激光通信系统中各个组件的成本占比情况是怎样的？</w:t>
      </w:r>
    </w:p>
    <w:p>
      <w:r>
        <w:rPr>
          <w:rFonts w:ascii="等线(中文正文)" w:hAnsi="等线(中文正文)" w:cs="等线(中文正文)" w:eastAsia="等线(中文正文)"/>
          <w:b w:val="false"/>
          <w:i w:val="false"/>
          <w:sz w:val="20"/>
        </w:rPr>
        <w:t>发言人1 答：在低速应用中，主控通信与激光器和光放的成本占比大致为40%，其中通信和激光光放各占一半。ATP电子学控制系统单品价值不高，但软件开发要求高，研发成本占比较大，物料成本可能不到10%。剩余50%的成本主要来自于整个光学系统。</w:t>
      </w:r>
    </w:p>
    <w:p>
      <w:r>
        <w:rPr>
          <w:rFonts w:ascii="等线(中文正文)" w:hAnsi="等线(中文正文)" w:cs="等线(中文正文)" w:eastAsia="等线(中文正文)"/>
          <w:b w:val="false"/>
          <w:i w:val="false"/>
          <w:sz w:val="20"/>
        </w:rPr>
        <w:t/>
      </w:r>
    </w:p>
    <w:p>
      <w:pPr>
        <w:pStyle w:val="ab"/>
      </w:pPr>
      <w:r>
        <w:t>发言人1 问：光学天线中的核心组件有哪些？</w:t>
      </w:r>
    </w:p>
    <w:p>
      <w:r>
        <w:rPr>
          <w:rFonts w:ascii="等线(中文正文)" w:hAnsi="等线(中文正文)" w:cs="等线(中文正文)" w:eastAsia="等线(中文正文)"/>
          <w:b w:val="false"/>
          <w:i w:val="false"/>
          <w:sz w:val="20"/>
        </w:rPr>
        <w:t>发言人1 答：光学天线的核心组件包括光学镜片结构、压电快反镜、跟踪相机、高稳定性镀膜的望远镜系统及其次级结构，以及转台部分的电机、轴承、光栅等部件。其中，部分材料如铝基碳化硅的成本较高。</w:t>
      </w:r>
    </w:p>
    <w:p>
      <w:r>
        <w:rPr>
          <w:rFonts w:ascii="等线(中文正文)" w:hAnsi="等线(中文正文)" w:cs="等线(中文正文)" w:eastAsia="等线(中文正文)"/>
          <w:b w:val="false"/>
          <w:i w:val="false"/>
          <w:sz w:val="20"/>
        </w:rPr>
        <w:t/>
      </w:r>
    </w:p>
    <w:p>
      <w:pPr>
        <w:pStyle w:val="ab"/>
      </w:pPr>
      <w:r>
        <w:t>发言人1 问：高速通信模组的成本及其中国与海外的价格差异如何？</w:t>
      </w:r>
    </w:p>
    <w:p>
      <w:r>
        <w:rPr>
          <w:rFonts w:ascii="等线(中文正文)" w:hAnsi="等线(中文正文)" w:cs="等线(中文正文)" w:eastAsia="等线(中文正文)"/>
          <w:b w:val="false"/>
          <w:i w:val="false"/>
          <w:sz w:val="20"/>
        </w:rPr>
        <w:t>发言人1 答：国内高速通信模组价格在22万左右，而从海外购买的价格大约在7万人民币，这意味着国内还有很大的降价空间。</w:t>
      </w:r>
    </w:p>
    <w:p>
      <w:r>
        <w:rPr>
          <w:rFonts w:ascii="等线(中文正文)" w:hAnsi="等线(中文正文)" w:cs="等线(中文正文)" w:eastAsia="等线(中文正文)"/>
          <w:b w:val="false"/>
          <w:i w:val="false"/>
          <w:sz w:val="20"/>
        </w:rPr>
        <w:t/>
      </w:r>
    </w:p>
    <w:p>
      <w:pPr>
        <w:pStyle w:val="ab"/>
      </w:pPr>
      <w:r>
        <w:t>发言人1 问：中国在激光通信领域是否存在供应链受制于人的现象？</w:t>
      </w:r>
    </w:p>
    <w:p>
      <w:r>
        <w:rPr>
          <w:rFonts w:ascii="等线(中文正文)" w:hAnsi="等线(中文正文)" w:cs="等线(中文正文)" w:eastAsia="等线(中文正文)"/>
          <w:b w:val="false"/>
          <w:i w:val="false"/>
          <w:sz w:val="20"/>
        </w:rPr>
        <w:t>发言人1 答：中国在激光通信领域，尤其是商业航天器件方面，并不存在明显的“卡脖子”问题，目前主要受制于产能和成本。随着需求放量和技术进步，国内企业有很大的发展空间。</w:t>
      </w:r>
    </w:p>
    <w:p>
      <w:r>
        <w:rPr>
          <w:rFonts w:ascii="等线(中文正文)" w:hAnsi="等线(中文正文)" w:cs="等线(中文正文)" w:eastAsia="等线(中文正文)"/>
          <w:b w:val="false"/>
          <w:i w:val="false"/>
          <w:sz w:val="20"/>
        </w:rPr>
        <w:t/>
      </w:r>
    </w:p>
    <w:p>
      <w:pPr>
        <w:pStyle w:val="ab"/>
      </w:pPr>
      <w:r>
        <w:t>发言人1 问：马斯克在航天领域的技术和能力是否真的比中国强很多？在轨测试和地面实验在技术路线和研究路线上的差异是什么？</w:t>
      </w:r>
    </w:p>
    <w:p>
      <w:r>
        <w:rPr>
          <w:rFonts w:ascii="等线(中文正文)" w:hAnsi="等线(中文正文)" w:cs="等线(中文正文)" w:eastAsia="等线(中文正文)"/>
          <w:b w:val="false"/>
          <w:i w:val="false"/>
          <w:sz w:val="20"/>
        </w:rPr>
        <w:t>发言人1 答：不是的，马斯克的技术、光机能力和研发能力并不比中国强到哪里去。他在攻克100G、200G等终端技术上与国外半导体能力不相适配。马斯克采取了大量使用工业级产品并在轨进行淘汰的方式，而国内则是百分之百完全充分且过实验验证的地面实验，再辅以少量在轨测试，这两者的技术路线和研究路径有所不同。</w:t>
      </w:r>
    </w:p>
    <w:p>
      <w:r>
        <w:rPr>
          <w:rFonts w:ascii="等线(中文正文)" w:hAnsi="等线(中文正文)" w:cs="等线(中文正文)" w:eastAsia="等线(中文正文)"/>
          <w:b w:val="false"/>
          <w:i w:val="false"/>
          <w:sz w:val="20"/>
        </w:rPr>
        <w:t/>
      </w:r>
    </w:p>
    <w:p>
      <w:pPr>
        <w:pStyle w:val="ab"/>
      </w:pPr>
      <w:r>
        <w:t>发言人1 问：是否所有航天卫星在远距离通信时都会用到恒星敏感器？</w:t>
      </w:r>
    </w:p>
    <w:p>
      <w:r>
        <w:rPr>
          <w:rFonts w:ascii="等线(中文正文)" w:hAnsi="等线(中文正文)" w:cs="等线(中文正文)" w:eastAsia="等线(中文正文)"/>
          <w:b w:val="false"/>
          <w:i w:val="false"/>
          <w:sz w:val="20"/>
        </w:rPr>
        <w:t>发言人1 答：这要根据具体卫星设计来判断，激光通信有其特定要求，如指向精准度等，不同卫星可能选择不同的设备和技术方案。</w:t>
      </w:r>
    </w:p>
    <w:p>
      <w:r>
        <w:rPr>
          <w:rFonts w:ascii="等线(中文正文)" w:hAnsi="等线(中文正文)" w:cs="等线(中文正文)" w:eastAsia="等线(中文正文)"/>
          <w:b w:val="false"/>
          <w:i w:val="false"/>
          <w:sz w:val="20"/>
        </w:rPr>
        <w:t/>
      </w:r>
    </w:p>
    <w:p>
      <w:pPr>
        <w:pStyle w:val="ab"/>
      </w:pPr>
      <w:r>
        <w:t>发言人1 问：激光通信终端是如何实现指向和捕获跟踪的？新网公司是否会坚持使用新敏作为激光通信的解决方案？</w:t>
      </w:r>
    </w:p>
    <w:p>
      <w:r>
        <w:rPr>
          <w:rFonts w:ascii="等线(中文正文)" w:hAnsi="等线(中文正文)" w:cs="等线(中文正文)" w:eastAsia="等线(中文正文)"/>
          <w:b w:val="false"/>
          <w:i w:val="false"/>
          <w:sz w:val="20"/>
        </w:rPr>
        <w:t>发言人1 答：早期激光通信终端配备同步光来完成基本指向，但在北斗三号时尝试取消同步光，改用信号光实现指向和捕获跟踪，但发现存在指向偏差校正问题。后来新网提出方案，在每个激光终端上配一个新敏，通过它校正指向偏差，提高控制精度。新网坚持走其提出的“新网”路线，但行业内也在重新考虑是否回归使用同步光，因为同步光成本降低，价格与新敏相当，部分企业认为同步光可能是更优解。</w:t>
      </w:r>
    </w:p>
    <w:p>
      <w:r>
        <w:rPr>
          <w:rFonts w:ascii="等线(中文正文)" w:hAnsi="等线(中文正文)" w:cs="等线(中文正文)" w:eastAsia="等线(中文正文)"/>
          <w:b w:val="false"/>
          <w:i w:val="false"/>
          <w:sz w:val="20"/>
        </w:rPr>
        <w:t/>
      </w:r>
    </w:p>
    <w:p>
      <w:pPr>
        <w:pStyle w:val="ab"/>
      </w:pPr>
      <w:r>
        <w:t>发言人1 问：像烽火通信、上海宇迪光电等公司在激光通信领域的表现如何？504704上光所在激光通信任务中的角色是什么？</w:t>
      </w:r>
    </w:p>
    <w:p>
      <w:r>
        <w:rPr>
          <w:rFonts w:ascii="等线(中文正文)" w:hAnsi="等线(中文正文)" w:cs="等线(中文正文)" w:eastAsia="等线(中文正文)"/>
          <w:b w:val="false"/>
          <w:i w:val="false"/>
          <w:sz w:val="20"/>
        </w:rPr>
        <w:t>发言人1 答：这些公司在激光通信领域介入较晚，主要从关联通信领域切入，他们在光机系统集成和控制算法方面相比504704、上官所等国家队底蕴稍弱，但在高速通信模组等方面具有一定优势。504704上光所在激光通信任务中并非代表其技术能力最强，而是作为国家队参与，其技术能力并不一定优于其他竞争对手，如华为、中兴等公司在通信电子学部分有强大优势，但在ATP和光机系统集成方面存在挑战。</w:t>
      </w:r>
    </w:p>
    <w:p>
      <w:r>
        <w:rPr>
          <w:rFonts w:ascii="等线(中文正文)" w:hAnsi="等线(中文正文)" w:cs="等线(中文正文)" w:eastAsia="等线(中文正文)"/>
          <w:b w:val="false"/>
          <w:i w:val="false"/>
          <w:sz w:val="20"/>
        </w:rPr>
        <w:t/>
      </w:r>
    </w:p>
    <w:p>
      <w:pPr>
        <w:pStyle w:val="ab"/>
      </w:pPr>
      <w:r>
        <w:t>发言人1 问：对于上海宇迪光电这家公司的了解如何？</w:t>
      </w:r>
    </w:p>
    <w:p>
      <w:r>
        <w:rPr>
          <w:rFonts w:ascii="等线(中文正文)" w:hAnsi="等线(中文正文)" w:cs="等线(中文正文)" w:eastAsia="等线(中文正文)"/>
          <w:b w:val="false"/>
          <w:i w:val="false"/>
          <w:sz w:val="20"/>
        </w:rPr>
        <w:t>发言人1 答：上海宇迪光电可能是由上海光机所团队创办的，但由于上海光机所正在进行资产切割和股权分割，对于新出来的企业目前难以做出准确评价。</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2026-05-10T03:11:10Z</dcterms:created>
  <dc:creator>Apache POI</dc:creator>
</cp:coreProperties>
</file>