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华安研究 _ 2026年5月金股电话会  260505_导读</w:t>
      </w:r>
    </w:p>
    <w:p>
      <w:pPr>
        <w:pStyle w:val="a0"/>
        <w:jc w:val="center"/>
      </w:pPr>
      <w:r>
        <w:t>2026年05月06日 01:38</w:t>
      </w:r>
    </w:p>
    <w:p>
      <w:pPr>
        <w:pStyle w:val="a7"/>
      </w:pPr>
      <w:r>
        <w:t>关键词</w:t>
      </w:r>
    </w:p>
    <w:p>
      <w:r>
        <w:rPr>
          <w:rFonts w:ascii="等线(中文正文)" w:hAnsi="等线(中文正文)" w:cs="等线(中文正文)" w:eastAsia="等线(中文正文)"/>
          <w:b w:val="false"/>
          <w:i w:val="false"/>
          <w:sz w:val="20"/>
        </w:rPr>
        <w:t xml:space="preserve">金股 市场 美伊 原油 美联储 经济 投资 消费 出口 专项债 地产 猪肉 PPI 化妆品 涨价链条 科技 策略 配置 五月份 成长产业周期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安研究团队为投资者提供了全面的市场分析和投资建议，深入探讨了各行业前景及推荐了十只“金股”，包括泽景制药、绿联科技等，强调了行业趋势、公司基本面与市场预期。会议还关注了地缘政治事件及国际金融市场动态对国内市场的潜在影响，并鼓励投资者通过关注公众号获取更多专业投研资源，以期为投资者提供深入的研究支持和方法。</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华安研究2026年5月金股分享与市场展望</w:t>
      </w:r>
    </w:p>
    <w:p>
      <w:r>
        <w:rPr>
          <w:rFonts w:ascii="等线(中文正文)" w:hAnsi="等线(中文正文)" w:cs="等线(中文正文)" w:eastAsia="等线(中文正文)"/>
          <w:b w:val="false"/>
          <w:i w:val="false"/>
          <w:sz w:val="20"/>
        </w:rPr>
        <w:t>会议公布了五月份十大金股，包括泽景制药等，强调了海外市场近期表现良好，对A股市场构成积极影响。研究所副所长分享了对五月份市场的研判，为投资者提供了市场走势与投资主线的分析。</w:t>
      </w:r>
    </w:p>
    <w:p>
      <w:r>
        <w:rPr>
          <w:rFonts w:ascii="等线(中文正文)" w:hAnsi="等线(中文正文)" w:cs="等线(中文正文)" w:eastAsia="等线(中文正文)"/>
          <w:b w:val="false"/>
          <w:i w:val="false"/>
          <w:sz w:val="20"/>
        </w:rPr>
        <w:t/>
      </w:r>
    </w:p>
    <w:p>
      <w:pPr>
        <w:pStyle w:val="ab"/>
        <w:numPr>
          <w:numId w:val="2"/>
        </w:numPr>
      </w:pPr>
      <w:r>
        <w:t>02:42 美伊停火协议与市场脱敏分析</w:t>
      </w:r>
    </w:p>
    <w:p>
      <w:r>
        <w:rPr>
          <w:rFonts w:ascii="等线(中文正文)" w:hAnsi="等线(中文正文)" w:cs="等线(中文正文)" w:eastAsia="等线(中文正文)"/>
          <w:b w:val="false"/>
          <w:i w:val="false"/>
          <w:sz w:val="20"/>
        </w:rPr>
        <w:t>对话讨论了美伊停火协议后市场对冲突的脱敏现象，指出四月市场已基本消化冲突影响，未来大规模升级可能性较小。同时，分析了五月份美联储政策对市场的影响，预计过渡将平稳。国内方面，一季报显示科技行业业绩持续向好，提振市场信心。</w:t>
      </w:r>
    </w:p>
    <w:p>
      <w:r>
        <w:rPr>
          <w:rFonts w:ascii="等线(中文正文)" w:hAnsi="等线(中文正文)" w:cs="等线(中文正文)" w:eastAsia="等线(中文正文)"/>
          <w:b w:val="false"/>
          <w:i w:val="false"/>
          <w:sz w:val="20"/>
        </w:rPr>
        <w:t/>
      </w:r>
    </w:p>
    <w:p>
      <w:pPr>
        <w:pStyle w:val="ab"/>
        <w:numPr>
          <w:numId w:val="3"/>
        </w:numPr>
      </w:pPr>
      <w:r>
        <w:t>07:16 经济展望与市场配置策略</w:t>
      </w:r>
    </w:p>
    <w:p>
      <w:r>
        <w:rPr>
          <w:rFonts w:ascii="等线(中文正文)" w:hAnsi="等线(中文正文)" w:cs="等线(中文正文)" w:eastAsia="等线(中文正文)"/>
          <w:b w:val="false"/>
          <w:i w:val="false"/>
          <w:sz w:val="20"/>
        </w:rPr>
        <w:t>对话围绕经济下滑压力及市场应对策略展开，指出专项债、特别国债等政策工具将支撑经济，尤其关注AI产业链和涨价链条作为投资主线，强调市场风险偏好稳步提升，看好五月份经济和市场表现，建议持续看好AI领域和与经济复苏相关的涨价机会。</w:t>
      </w:r>
    </w:p>
    <w:p>
      <w:r>
        <w:rPr>
          <w:rFonts w:ascii="等线(中文正文)" w:hAnsi="等线(中文正文)" w:cs="等线(中文正文)" w:eastAsia="等线(中文正文)"/>
          <w:b w:val="false"/>
          <w:i w:val="false"/>
          <w:sz w:val="20"/>
        </w:rPr>
        <w:t/>
      </w:r>
    </w:p>
    <w:p>
      <w:pPr>
        <w:pStyle w:val="ab"/>
        <w:numPr>
          <w:numId w:val="4"/>
        </w:numPr>
      </w:pPr>
      <w:r>
        <w:t>10:41 成长产业周期与医药行业创新药分析</w:t>
      </w:r>
    </w:p>
    <w:p>
      <w:r>
        <w:rPr>
          <w:rFonts w:ascii="等线(中文正文)" w:hAnsi="等线(中文正文)" w:cs="等线(中文正文)" w:eastAsia="等线(中文正文)"/>
          <w:b w:val="false"/>
          <w:i w:val="false"/>
          <w:sz w:val="20"/>
        </w:rPr>
        <w:t>分享了对22年开始研究的成长产业周期框架在当前市场的适用性，以及对五月份市场观点，特别是AI产业链与涨价线索的关注。此外，深入探讨了医药行业，尤其是德景制药的创新药催化因素，包括五月底的阿Q会议预期数据读出，以及其财务状况与市场预期的乐观前景。</w:t>
      </w:r>
    </w:p>
    <w:p>
      <w:r>
        <w:rPr>
          <w:rFonts w:ascii="等线(中文正文)" w:hAnsi="等线(中文正文)" w:cs="等线(中文正文)" w:eastAsia="等线(中文正文)"/>
          <w:b w:val="false"/>
          <w:i w:val="false"/>
          <w:sz w:val="20"/>
        </w:rPr>
        <w:t/>
      </w:r>
    </w:p>
    <w:p>
      <w:pPr>
        <w:pStyle w:val="ab"/>
        <w:numPr>
          <w:numId w:val="5"/>
        </w:numPr>
      </w:pPr>
      <w:r>
        <w:t>15:06 金谷绿联科技：高质量增长与出海战略</w:t>
      </w:r>
    </w:p>
    <w:p>
      <w:r>
        <w:rPr>
          <w:rFonts w:ascii="等线(中文正文)" w:hAnsi="等线(中文正文)" w:cs="等线(中文正文)" w:eastAsia="等线(中文正文)"/>
          <w:b w:val="false"/>
          <w:i w:val="false"/>
          <w:sz w:val="20"/>
        </w:rPr>
        <w:t>分享了金谷绿联科技一季度业绩超预期，收入与利润高增长，尤其海外销售加速，产品结构优化，毛利率提升，以及与多家知名企业合作，看好其26年市场表现与场景生态布局。</w:t>
      </w:r>
    </w:p>
    <w:p>
      <w:r>
        <w:rPr>
          <w:rFonts w:ascii="等线(中文正文)" w:hAnsi="等线(中文正文)" w:cs="等线(中文正文)" w:eastAsia="等线(中文正文)"/>
          <w:b w:val="false"/>
          <w:i w:val="false"/>
          <w:sz w:val="20"/>
        </w:rPr>
        <w:t/>
      </w:r>
    </w:p>
    <w:p>
      <w:pPr>
        <w:pStyle w:val="ab"/>
        <w:numPr>
          <w:numId w:val="6"/>
        </w:numPr>
      </w:pPr>
      <w:r>
        <w:t>18:46 农业板块分析与利华股份推荐</w:t>
      </w:r>
    </w:p>
    <w:p>
      <w:r>
        <w:rPr>
          <w:rFonts w:ascii="等线(中文正文)" w:hAnsi="等线(中文正文)" w:cs="等线(中文正文)" w:eastAsia="等线(中文正文)"/>
          <w:b w:val="false"/>
          <w:i w:val="false"/>
          <w:sz w:val="20"/>
        </w:rPr>
        <w:t>对话深入分析了农业板块，尤其是生猪养殖业的现状与未来趋势。政策层面频繁召开座谈会，推动生猪产能调控与市场稳定。市场方面，生猪养殖已连续亏损五个月，预计二季度和三季度猪价将持续低迷，但四季度有望回暖。疫情如南非口蹄疫也需持续关注。基于估值低位，推荐关注生猪养殖板块，特别是利华股份，因其Q1业绩超预期，且在肉鸡与生猪业务上表现优异。</w:t>
      </w:r>
    </w:p>
    <w:p>
      <w:r>
        <w:rPr>
          <w:rFonts w:ascii="等线(中文正文)" w:hAnsi="等线(中文正文)" w:cs="等线(中文正文)" w:eastAsia="等线(中文正文)"/>
          <w:b w:val="false"/>
          <w:i w:val="false"/>
          <w:sz w:val="20"/>
        </w:rPr>
        <w:t/>
      </w:r>
    </w:p>
    <w:p>
      <w:pPr>
        <w:pStyle w:val="ab"/>
        <w:numPr>
          <w:numId w:val="7"/>
        </w:numPr>
      </w:pPr>
      <w:r>
        <w:t>23:07 生猪养殖企业成本优化与业绩展望</w:t>
      </w:r>
    </w:p>
    <w:p>
      <w:r>
        <w:rPr>
          <w:rFonts w:ascii="等线(中文正文)" w:hAnsi="等线(中文正文)" w:cs="等线(中文正文)" w:eastAsia="等线(中文正文)"/>
          <w:b w:val="false"/>
          <w:i w:val="false"/>
          <w:sz w:val="20"/>
        </w:rPr>
        <w:t>公司生猪出栏量增长，成本持续优化至行业领先水平。预计今年为小年，猪价上涨或在明年，黄金业务助力盈利与现金流。股权激励草案设定了2026-2029年净利润目标，预计明年利润超20亿，建议关注深圳板块的大型生猪养殖企业。</w:t>
      </w:r>
    </w:p>
    <w:p>
      <w:r>
        <w:rPr>
          <w:rFonts w:ascii="等线(中文正文)" w:hAnsi="等线(中文正文)" w:cs="等线(中文正文)" w:eastAsia="等线(中文正文)"/>
          <w:b w:val="false"/>
          <w:i w:val="false"/>
          <w:sz w:val="20"/>
        </w:rPr>
        <w:t/>
      </w:r>
    </w:p>
    <w:p>
      <w:pPr>
        <w:pStyle w:val="ab"/>
        <w:numPr>
          <w:numId w:val="8"/>
        </w:numPr>
      </w:pPr>
      <w:r>
        <w:t>25:11 金股太阳纸业：周期底部布局良机</w:t>
      </w:r>
    </w:p>
    <w:p>
      <w:r>
        <w:rPr>
          <w:rFonts w:ascii="等线(中文正文)" w:hAnsi="等线(中文正文)" w:cs="等线(中文正文)" w:eastAsia="等线(中文正文)"/>
          <w:b w:val="false"/>
          <w:i w:val="false"/>
          <w:sz w:val="20"/>
        </w:rPr>
        <w:t>对话围绕金股太阳纸业的投资逻辑展开，指出造纸行业当前处于周期底部，供给端见顶、库存健康，龙头企业行为验证行业反转预期。太阳纸业作为A股唯一周期成交股，具备产业链一体化布局和出色运营能力，当前估值安全边际充足，五月份是布局窗口。</w:t>
      </w:r>
    </w:p>
    <w:p>
      <w:r>
        <w:rPr>
          <w:rFonts w:ascii="等线(中文正文)" w:hAnsi="等线(中文正文)" w:cs="等线(中文正文)" w:eastAsia="等线(中文正文)"/>
          <w:b w:val="false"/>
          <w:i w:val="false"/>
          <w:sz w:val="20"/>
        </w:rPr>
        <w:t/>
      </w:r>
    </w:p>
    <w:p>
      <w:pPr>
        <w:pStyle w:val="ab"/>
        <w:numPr>
          <w:numId w:val="9"/>
        </w:numPr>
      </w:pPr>
      <w:r>
        <w:t>29:51 金谷蓝旗科技：高毛利率产品放量与AI驱动的CPU需求增长</w:t>
      </w:r>
    </w:p>
    <w:p>
      <w:r>
        <w:rPr>
          <w:rFonts w:ascii="等线(中文正文)" w:hAnsi="等线(中文正文)" w:cs="等线(中文正文)" w:eastAsia="等线(中文正文)"/>
          <w:b w:val="false"/>
          <w:i w:val="false"/>
          <w:sz w:val="20"/>
        </w:rPr>
        <w:t>金谷蓝旗科技近期业绩表现优异，毛利率超过70%，主要得益于产品迭代和新品快速放量，尤其是MSD、P和MXC等产品占比提升至近20%。AI应用的快速发展推动了服务器CPU需求增长，数据中心和AI业务同比增长超过20%，服务器CPU交期延长至20周以上，现货价格亦有上涨。长期来看，CQ迭代加速将拉升MICD和MC渗透率，预计今明年MRMCD和MDD销量将大幅增加，价格量级倍增。公司底层技术能力突出，内存石化进展显著，CCL芯片领先，内存池化成为新的收入方向。整体上，公司正经历产品扩量周期，从单一内存接口向更多基于CDC技术的新应用拓展，处于快速扩张期。</w:t>
      </w:r>
    </w:p>
    <w:p>
      <w:r>
        <w:rPr>
          <w:rFonts w:ascii="等线(中文正文)" w:hAnsi="等线(中文正文)" w:cs="等线(中文正文)" w:eastAsia="等线(中文正文)"/>
          <w:b w:val="false"/>
          <w:i w:val="false"/>
          <w:sz w:val="20"/>
        </w:rPr>
        <w:t/>
      </w:r>
    </w:p>
    <w:p>
      <w:pPr>
        <w:pStyle w:val="ab"/>
        <w:numPr>
          <w:numId w:val="10"/>
        </w:numPr>
      </w:pPr>
      <w:r>
        <w:t>33:30 国科军工行业地位与智能化转型分析</w:t>
      </w:r>
    </w:p>
    <w:p>
      <w:r>
        <w:rPr>
          <w:rFonts w:ascii="等线(中文正文)" w:hAnsi="等线(中文正文)" w:cs="等线(中文正文)" w:eastAsia="等线(中文正文)"/>
          <w:b w:val="false"/>
          <w:i w:val="false"/>
          <w:sz w:val="20"/>
        </w:rPr>
        <w:t>从行业角度来看，国防科技工业正处于现代化战略机遇期，装备技术正向智能化战争演变，人工智能成为核心推动力。国科军工在固体发动机动力模块和弹药装备市场稳居国内重要供应商行列，通过军贸业务和智能化装备领域深化布局，行业地位持续加固。政策导向支持行业向智能化体系化拓展，公司有望在行业发展大势中取得良好未来。</w:t>
      </w:r>
    </w:p>
    <w:p>
      <w:r>
        <w:rPr>
          <w:rFonts w:ascii="等线(中文正文)" w:hAnsi="等线(中文正文)" w:cs="等线(中文正文)" w:eastAsia="等线(中文正文)"/>
          <w:b w:val="false"/>
          <w:i w:val="false"/>
          <w:sz w:val="20"/>
        </w:rPr>
        <w:t/>
      </w:r>
    </w:p>
    <w:p>
      <w:pPr>
        <w:pStyle w:val="ab"/>
        <w:numPr>
          <w:numId w:val="11"/>
        </w:numPr>
      </w:pPr>
      <w:r>
        <w:t>35:43 化工板块金股推荐：宝丰能源与卫星化学</w:t>
      </w:r>
    </w:p>
    <w:p>
      <w:r>
        <w:rPr>
          <w:rFonts w:ascii="等线(中文正文)" w:hAnsi="等线(中文正文)" w:cs="等线(中文正文)" w:eastAsia="等线(中文正文)"/>
          <w:b w:val="false"/>
          <w:i w:val="false"/>
          <w:sz w:val="20"/>
        </w:rPr>
        <w:t>五月金股推荐宝丰能源和卫星化学，基于地缘冲突背景下化工板块的阿尔法属性。宝丰能源一季度营收增长23%，产品价格与销量显著提升，成本控制良好，预计全年利润超150亿，PE约14倍，未来产能翻倍增长潜力大。卫星化学作为新型黄龙龙头，业务模式稳健，业绩兑现度高，共同构成化工板块的投资亮点。</w:t>
      </w:r>
    </w:p>
    <w:p>
      <w:r>
        <w:rPr>
          <w:rFonts w:ascii="等线(中文正文)" w:hAnsi="等线(中文正文)" w:cs="等线(中文正文)" w:eastAsia="等线(中文正文)"/>
          <w:b w:val="false"/>
          <w:i w:val="false"/>
          <w:sz w:val="20"/>
        </w:rPr>
        <w:t/>
      </w:r>
    </w:p>
    <w:p>
      <w:pPr>
        <w:pStyle w:val="ab"/>
        <w:numPr>
          <w:numId w:val="12"/>
        </w:numPr>
      </w:pPr>
      <w:r>
        <w:t>40:12 卫星化学：成本优势与成长性突出，业绩增长预期强劲</w:t>
      </w:r>
    </w:p>
    <w:p>
      <w:r>
        <w:rPr>
          <w:rFonts w:ascii="等线(中文正文)" w:hAnsi="等线(中文正文)" w:cs="等线(中文正文)" w:eastAsia="等线(中文正文)"/>
          <w:b w:val="false"/>
          <w:i w:val="false"/>
          <w:sz w:val="20"/>
        </w:rPr>
        <w:t>卫星化学利用美国乙烷低成本优势，一季度收入稳定增长，净利润大幅上升。预计二季度价差空间更大，成本优势明显，未来业绩增速维持在20%以上。公司研发投入大，新兴赛道产品成长性强，连云港三期项目推进，资源储备丰富，一体化优势持续增强。</w:t>
      </w:r>
    </w:p>
    <w:p>
      <w:r>
        <w:rPr>
          <w:rFonts w:ascii="等线(中文正文)" w:hAnsi="等线(中文正文)" w:cs="等线(中文正文)" w:eastAsia="等线(中文正文)"/>
          <w:b w:val="false"/>
          <w:i w:val="false"/>
          <w:sz w:val="20"/>
        </w:rPr>
        <w:t/>
      </w:r>
    </w:p>
    <w:p>
      <w:pPr>
        <w:pStyle w:val="ab"/>
        <w:numPr>
          <w:numId w:val="13"/>
        </w:numPr>
      </w:pPr>
      <w:r>
        <w:t>43:16 五月金股推荐：天齐锂业与华友钴业</w:t>
      </w:r>
    </w:p>
    <w:p>
      <w:r>
        <w:rPr>
          <w:rFonts w:ascii="等线(中文正文)" w:hAnsi="等线(中文正文)" w:cs="等线(中文正文)" w:eastAsia="等线(中文正文)"/>
          <w:b w:val="false"/>
          <w:i w:val="false"/>
          <w:sz w:val="20"/>
        </w:rPr>
        <w:t>对话围绕五月推荐的两只金股天齐锂业和华友钴业展开，强调了下游新能源需求增长及上游能源金属价格上行趋势。分析指出，碳酸锂价格有望上涨至20万甚至30万，受政策端、供应扰动及库存低位影响。需求方面，动力与储能双驱动增长预期强烈，全球电动化浪潮在高油价背景下再次被提及，强化了对锂价中枢上移的判断。</w:t>
      </w:r>
    </w:p>
    <w:p>
      <w:r>
        <w:rPr>
          <w:rFonts w:ascii="等线(中文正文)" w:hAnsi="等线(中文正文)" w:cs="等线(中文正文)" w:eastAsia="等线(中文正文)"/>
          <w:b w:val="false"/>
          <w:i w:val="false"/>
          <w:sz w:val="20"/>
        </w:rPr>
        <w:t/>
      </w:r>
    </w:p>
    <w:p>
      <w:pPr>
        <w:pStyle w:val="ab"/>
        <w:numPr>
          <w:numId w:val="14"/>
        </w:numPr>
      </w:pPr>
      <w:r>
        <w:t>45:33 金股推荐：天启锂业与华友钴业的业绩与前景</w:t>
      </w:r>
    </w:p>
    <w:p>
      <w:r>
        <w:rPr>
          <w:rFonts w:ascii="等线(中文正文)" w:hAnsi="等线(中文正文)" w:cs="等线(中文正文)" w:eastAsia="等线(中文正文)"/>
          <w:b w:val="false"/>
          <w:i w:val="false"/>
          <w:sz w:val="20"/>
        </w:rPr>
        <w:t>推荐天启锂业和华友钴业为金股，前者一季度业绩超预期，锂价维持高位，预计未来三年净利润稳步增长；后者在镍钴锂全产业链布局，2025年出货量显著提升，预计2026至2028年净利润将超98亿，PE低于15倍。两公司均展现强劲增长潜力，维持买入评级。分享十大金股逻辑，鼓励投资者深入交流。</w:t>
      </w:r>
    </w:p>
    <w:p>
      <w:r>
        <w:rPr>
          <w:rFonts w:ascii="等线(中文正文)" w:hAnsi="等线(中文正文)" w:cs="等线(中文正文)" w:eastAsia="等线(中文正文)"/>
          <w:b w:val="false"/>
          <w:i w:val="false"/>
          <w:sz w:val="20"/>
        </w:rPr>
        <w:t/>
      </w:r>
    </w:p>
    <w:p>
      <w:pPr>
        <w:pStyle w:val="a7"/>
      </w:pPr>
      <w:r>
        <w:t>发言总结</w:t>
      </w:r>
    </w:p>
    <w:p>
      <w:pPr>
        <w:pStyle w:val="ab"/>
        <w:numPr>
          <w:numId w:val="15"/>
        </w:numPr>
      </w:pPr>
      <w:r>
        <w:t>发言人1</w:t>
      </w:r>
    </w:p>
    <w:p>
      <w:r>
        <w:rPr>
          <w:rFonts w:ascii="等线(中文正文)" w:hAnsi="等线(中文正文)" w:cs="等线(中文正文)" w:eastAsia="等线(中文正文)"/>
          <w:b w:val="false"/>
          <w:i w:val="false"/>
          <w:sz w:val="20"/>
        </w:rPr>
        <w:t>他首先在金谷分享会上感谢了参与的投资朋友，并鼓励对讨论标的有兴趣或有疑问的听众与销售人员或研究员深入交流，同时介绍了加入AI投研平台获取更多专业服务的机会，最后祝福大家工作顺利。在华安研究2026年5月金股电话会中，他强调会议仅针对华安证券研究所白名单客户，任何参会者的投资决策应自主作出并自行承担风险，随后概述了会议内容并声明不得复制、刊载、转载、转发、引用会议内容，否则将追究法律责任。他还强调了投资者目前处于静音状态，随后对投资者表达了节日祝福并宣布会议开始。在讨论中，他分析了当前市场情况，尽管国内股市处于熊市，但海外市场表现良好，提及了美伊停火协议、美国联储态度及全球地缘政治不确定性等影响因素。他推荐了包括泽景制药、绿联科技、利华股份在内的十大金股，并强调了公司基本面和行业趋势的重要性。此外，他讨论了新能源、材料、科技等领域的机会，特别提到了锂、钴等能源金属的重要性和市场前景。会议最后，他对市场持乐观态度，表示将继续密切关注市场动态，为投资者提供及时的分析和建议，并感谢与会者的参与，祝愿大家。</w:t>
      </w:r>
    </w:p>
    <w:p>
      <w:r>
        <w:rPr>
          <w:rFonts w:ascii="等线(中文正文)" w:hAnsi="等线(中文正文)" w:cs="等线(中文正文)" w:eastAsia="等线(中文正文)"/>
          <w:b w:val="false"/>
          <w:i w:val="false"/>
          <w:sz w:val="20"/>
        </w:rPr>
        <w:t/>
      </w:r>
    </w:p>
    <w:p>
      <w:pPr>
        <w:pStyle w:val="a7"/>
      </w:pPr>
      <w:r>
        <w:t>要点回顾</w:t>
      </w:r>
    </w:p>
    <w:p>
      <w:pPr>
        <w:pStyle w:val="ab"/>
      </w:pPr>
      <w:r>
        <w:t>在五月份的市场中，华安研究团队如何看待美伊停火协议对市场的影响？对于美联储主席卸任前后对市场的影响，华安研究有何判断？</w:t>
      </w:r>
    </w:p>
    <w:p>
      <w:r>
        <w:rPr>
          <w:rFonts w:ascii="等线(中文正文)" w:hAnsi="等线(中文正文)" w:cs="等线(中文正文)" w:eastAsia="等线(中文正文)"/>
          <w:b w:val="false"/>
          <w:i w:val="false"/>
          <w:sz w:val="20"/>
        </w:rPr>
        <w:t>发言人1：我们认为从美伊停火协议开始，市场观点就全面转向看多。四月份的市场已证明对美伊战争的反应正在逐渐脱敏，尽管地缘冲突可能仍会带来短期波动，但目前的价格已大致反映了这些冲击。长期来看，若石油海峡持续不开放，确实存在引发滞胀担忧的可能性，但现阶段这个概率相对较小。我们预计哈沃石上台后，美联储对于市场的呵护态度仍会延续，尤其是通过降息来应对缩表的影响。在五月份，美联储的影响可能比美伊事件对市场的影响更大。不过，如果卧室派出强硬派，市场可能会受到冲击。不过根据目前信息，我们判断美联储将有一个平稳过渡，这对市场的影响相对温和。</w:t>
      </w:r>
    </w:p>
    <w:p>
      <w:r>
        <w:rPr>
          <w:rFonts w:ascii="等线(中文正文)" w:hAnsi="等线(中文正文)" w:cs="等线(中文正文)" w:eastAsia="等线(中文正文)"/>
          <w:b w:val="false"/>
          <w:i w:val="false"/>
          <w:sz w:val="20"/>
        </w:rPr>
        <w:t/>
      </w:r>
    </w:p>
    <w:p>
      <w:pPr>
        <w:pStyle w:val="ab"/>
      </w:pPr>
      <w:r>
        <w:t>在当前市场环境下，华安研究对五月份市场的整体看法是什么？</w:t>
      </w:r>
    </w:p>
    <w:p>
      <w:r>
        <w:rPr>
          <w:rFonts w:ascii="等线(中文正文)" w:hAnsi="等线(中文正文)" w:cs="等线(中文正文)" w:eastAsia="等线(中文正文)"/>
          <w:b w:val="false"/>
          <w:i w:val="false"/>
          <w:sz w:val="20"/>
        </w:rPr>
        <w:t>发言人1：在五月份，我们认为经济层面会有投资维度的支撑，消费复苏缓慢，而服务消费保持强劲。除非美联储出现超预期的强硬政策，否则市场风险偏好有望逐步稳步提升。基于此，我们坚定认为市场将会持续向上去突破，并强调在AI产业链上的配置，同时关注涨价周期和经济缓慢复苏带来的相关机会。</w:t>
      </w:r>
    </w:p>
    <w:p>
      <w:r>
        <w:rPr>
          <w:rFonts w:ascii="等线(中文正文)" w:hAnsi="等线(中文正文)" w:cs="等线(中文正文)" w:eastAsia="等线(中文正文)"/>
          <w:b w:val="false"/>
          <w:i w:val="false"/>
          <w:sz w:val="20"/>
        </w:rPr>
        <w:t/>
      </w:r>
    </w:p>
    <w:p>
      <w:pPr>
        <w:pStyle w:val="ab"/>
      </w:pPr>
      <w:r>
        <w:t>华安研究如何评估国内一季报及科技板块的表现？</w:t>
      </w:r>
    </w:p>
    <w:p>
      <w:r>
        <w:rPr>
          <w:rFonts w:ascii="等线(中文正文)" w:hAnsi="等线(中文正文)" w:cs="等线(中文正文)" w:eastAsia="等线(中文正文)"/>
          <w:b w:val="false"/>
          <w:i w:val="false"/>
          <w:sz w:val="20"/>
        </w:rPr>
        <w:t>发言人1：国内一季报已确认底部，行业间虽有分化，但科技特别是AI产业链为代表的部分业绩持续夯实并提高预期。这成为国内经济的一个提振维度。同时，经济快速下滑的压力在四月份已显现，但监管层已采取措施通过专项债发行、重大项目落地等方式进行应对。</w:t>
      </w:r>
    </w:p>
    <w:p>
      <w:r>
        <w:rPr>
          <w:rFonts w:ascii="等线(中文正文)" w:hAnsi="等线(中文正文)" w:cs="等线(中文正文)" w:eastAsia="等线(中文正文)"/>
          <w:b w:val="false"/>
          <w:i w:val="false"/>
          <w:sz w:val="20"/>
        </w:rPr>
        <w:t/>
      </w:r>
    </w:p>
    <w:p>
      <w:pPr>
        <w:pStyle w:val="ab"/>
      </w:pPr>
      <w:r>
        <w:t>五月份市场的主要配置方向有哪些？</w:t>
      </w:r>
    </w:p>
    <w:p>
      <w:r>
        <w:rPr>
          <w:rFonts w:ascii="等线(中文正文)" w:hAnsi="等线(中文正文)" w:cs="等线(中文正文)" w:eastAsia="等线(中文正文)"/>
          <w:b w:val="false"/>
          <w:i w:val="false"/>
          <w:sz w:val="20"/>
        </w:rPr>
        <w:t>发言人1：我们在五月份市场上的配置主线是两条，一条是围绕AI产业链展开，另一条则是围绕涨价趋势相关的品种，其中很多涨价品种与产业趋势紧密相关。</w:t>
      </w:r>
    </w:p>
    <w:p>
      <w:r>
        <w:rPr>
          <w:rFonts w:ascii="等线(中文正文)" w:hAnsi="等线(中文正文)" w:cs="等线(中文正文)" w:eastAsia="等线(中文正文)"/>
          <w:b w:val="false"/>
          <w:i w:val="false"/>
          <w:sz w:val="20"/>
        </w:rPr>
        <w:t/>
      </w:r>
    </w:p>
    <w:p>
      <w:pPr>
        <w:pStyle w:val="ab"/>
      </w:pPr>
      <w:r>
        <w:t>关于成长类产业周期对行情的影响，你们有什么研究成果和应用情况？</w:t>
      </w:r>
    </w:p>
    <w:p>
      <w:r>
        <w:rPr>
          <w:rFonts w:ascii="等线(中文正文)" w:hAnsi="等线(中文正文)" w:cs="等线(中文正文)" w:eastAsia="等线(中文正文)"/>
          <w:b w:val="false"/>
          <w:i w:val="false"/>
          <w:sz w:val="20"/>
        </w:rPr>
        <w:t>发言人1：自2022年开始，我们对成长产业周期进行了深度研究，并将这一研究成果应用在这轮产业周期中，至今其适用性表现得特别好。特别是在2月份，我们基于之前关于成长产业周期复盘的研究框架，短暂放空了市场，尽管后来战争爆发导致短期调整，但我们的判断是基于深入的市场研究和持续跟踪成长产业周期的表现。</w:t>
      </w:r>
    </w:p>
    <w:p>
      <w:r>
        <w:rPr>
          <w:rFonts w:ascii="等线(中文正文)" w:hAnsi="等线(中文正文)" w:cs="等线(中文正文)" w:eastAsia="等线(中文正文)"/>
          <w:b w:val="false"/>
          <w:i w:val="false"/>
          <w:sz w:val="20"/>
        </w:rPr>
        <w:t/>
      </w:r>
    </w:p>
    <w:p>
      <w:pPr>
        <w:pStyle w:val="ab"/>
      </w:pPr>
      <w:r>
        <w:t>对于五月份的具体市场判断有哪些要点？</w:t>
      </w:r>
    </w:p>
    <w:p>
      <w:r>
        <w:rPr>
          <w:rFonts w:ascii="等线(中文正文)" w:hAnsi="等线(中文正文)" w:cs="等线(中文正文)" w:eastAsia="等线(中文正文)"/>
          <w:b w:val="false"/>
          <w:i w:val="false"/>
          <w:sz w:val="20"/>
        </w:rPr>
        <w:t>发言人1：五月份我们看好市场整体走势，预计会继续向上突破。具体方向上，以AI产业链为核心，同时关注涨价相关的线索和链条。</w:t>
      </w:r>
    </w:p>
    <w:p>
      <w:r>
        <w:rPr>
          <w:rFonts w:ascii="等线(中文正文)" w:hAnsi="等线(中文正文)" w:cs="等线(中文正文)" w:eastAsia="等线(中文正文)"/>
          <w:b w:val="false"/>
          <w:i w:val="false"/>
          <w:sz w:val="20"/>
        </w:rPr>
        <w:t/>
      </w:r>
    </w:p>
    <w:p>
      <w:pPr>
        <w:pStyle w:val="ab"/>
      </w:pPr>
      <w:r>
        <w:t>医疗组方面有哪些值得关注的新股或催化因素？</w:t>
      </w:r>
    </w:p>
    <w:p>
      <w:r>
        <w:rPr>
          <w:rFonts w:ascii="等线(中文正文)" w:hAnsi="等线(中文正文)" w:cs="等线(中文正文)" w:eastAsia="等线(中文正文)"/>
          <w:b w:val="false"/>
          <w:i w:val="false"/>
          <w:sz w:val="20"/>
        </w:rPr>
        <w:t>发言人1：本月主要关注的是德景制药，其催化主要来自创新药领域的重大进展，特别是5月底召开的一个全球生物制药大会，会上将读出一些重磅数据。其中，德景制药主打的双抗药物PYCG在一线肝癌治疗上的临床数据有望扩大其应用前景，且该公司最近达成了一个大额BD协议，对今年和明年的财务状况将产生积极影响。</w:t>
      </w:r>
    </w:p>
    <w:p>
      <w:r>
        <w:rPr>
          <w:rFonts w:ascii="等线(中文正文)" w:hAnsi="等线(中文正文)" w:cs="等线(中文正文)" w:eastAsia="等线(中文正文)"/>
          <w:b w:val="false"/>
          <w:i w:val="false"/>
          <w:sz w:val="20"/>
        </w:rPr>
        <w:t/>
      </w:r>
    </w:p>
    <w:p>
      <w:pPr>
        <w:pStyle w:val="ab"/>
      </w:pPr>
      <w:r>
        <w:t>家电组方面推荐的金股是哪家公司，其业绩和增长点是什么？</w:t>
      </w:r>
    </w:p>
    <w:p>
      <w:r>
        <w:rPr>
          <w:rFonts w:ascii="等线(中文正文)" w:hAnsi="等线(中文正文)" w:cs="等线(中文正文)" w:eastAsia="等线(中文正文)"/>
          <w:b w:val="false"/>
          <w:i w:val="false"/>
          <w:sz w:val="20"/>
        </w:rPr>
        <w:t>发言人1：我们五月份推荐的金股是绿联科技，该公司在2023年第一季度实现了营业收入和归母净利润的高速增长，同比增长分别为53.42%和58.14%。业绩亮眼的原因包括存储成本涨价、出海汇兑损失以及整体关税压力下仍能实现高质量增长；出海市场的不断拓展和市场份额的提升；智能语音和办公产品线的亮点增长，以及智能存储产品map表现出的弹性远超整体收入弹性，并且毛利率显著提升。</w:t>
      </w:r>
    </w:p>
    <w:p>
      <w:r>
        <w:rPr>
          <w:rFonts w:ascii="等线(中文正文)" w:hAnsi="等线(中文正文)" w:cs="等线(中文正文)" w:eastAsia="等线(中文正文)"/>
          <w:b w:val="false"/>
          <w:i w:val="false"/>
          <w:sz w:val="20"/>
        </w:rPr>
        <w:t/>
      </w:r>
    </w:p>
    <w:p>
      <w:pPr>
        <w:pStyle w:val="ab"/>
      </w:pPr>
      <w:r>
        <w:t>农业板块中推荐的金股利华股份有何特点和展望？</w:t>
      </w:r>
    </w:p>
    <w:p>
      <w:r>
        <w:rPr>
          <w:rFonts w:ascii="等线(中文正文)" w:hAnsi="等线(中文正文)" w:cs="等线(中文正文)" w:eastAsia="等线(中文正文)"/>
          <w:b w:val="false"/>
          <w:i w:val="false"/>
          <w:sz w:val="20"/>
        </w:rPr>
        <w:t>发言人1：农业板块中，我们重点推荐生猪养殖板块，特别是利华股份。政策层面，农业农村部频繁召开生猪产业发展座谈会，要求稳定生猪产能并推动价格合理回升。市场层面，当前生猪价格处于较低水平，预计Q2、Q3期间去化加剧，今年最低点可能已经到达，从Q4开始猪价将有较明显提升。此外，还需关注非洲猪瘟等疫情对生猪产业的影响。</w:t>
      </w:r>
    </w:p>
    <w:p>
      <w:r>
        <w:rPr>
          <w:rFonts w:ascii="等线(中文正文)" w:hAnsi="等线(中文正文)" w:cs="等线(中文正文)" w:eastAsia="等线(中文正文)"/>
          <w:b w:val="false"/>
          <w:i w:val="false"/>
          <w:sz w:val="20"/>
        </w:rPr>
        <w:t/>
      </w:r>
    </w:p>
    <w:p>
      <w:pPr>
        <w:pStyle w:val="ab"/>
      </w:pPr>
      <w:r>
        <w:t>南非型口气传播途径有哪些，以及它对国内的影响如何？</w:t>
      </w:r>
    </w:p>
    <w:p>
      <w:r>
        <w:rPr>
          <w:rFonts w:ascii="等线(中文正文)" w:hAnsi="等线(中文正文)" w:cs="等线(中文正文)" w:eastAsia="等线(中文正文)"/>
          <w:b w:val="false"/>
          <w:i w:val="false"/>
          <w:sz w:val="20"/>
        </w:rPr>
        <w:t>发言人1：南非型口气不仅通过接触传播，还能够进行空气传播和形成气溶胶，今年刚进入国内，并且在周边国家大幅爆发。因此，无论从政策、市场还是疫情层面，该板块都值得高度关注。</w:t>
      </w:r>
    </w:p>
    <w:p>
      <w:r>
        <w:rPr>
          <w:rFonts w:ascii="等线(中文正文)" w:hAnsi="等线(中文正文)" w:cs="等线(中文正文)" w:eastAsia="等线(中文正文)"/>
          <w:b w:val="false"/>
          <w:i w:val="false"/>
          <w:sz w:val="20"/>
        </w:rPr>
        <w:t/>
      </w:r>
    </w:p>
    <w:p>
      <w:pPr>
        <w:pStyle w:val="ab"/>
      </w:pPr>
      <w:r>
        <w:t>目前生猪养殖板块中企业的投资市值情况如何？</w:t>
      </w:r>
    </w:p>
    <w:p>
      <w:r>
        <w:rPr>
          <w:rFonts w:ascii="等线(中文正文)" w:hAnsi="等线(中文正文)" w:cs="等线(中文正文)" w:eastAsia="等线(中文正文)"/>
          <w:b w:val="false"/>
          <w:i w:val="false"/>
          <w:sz w:val="20"/>
        </w:rPr>
        <w:t>发言人1：目前大多数中企的投资市值处于历史低位水平，其中以丽华、温氏、天康和新希望等公司的市值为例，相比之前周期高点有明显下降。我们重点推荐生猪养殖板块及具体公司如澎博源、丽华、温氏和农田康生物。</w:t>
      </w:r>
    </w:p>
    <w:p>
      <w:r>
        <w:rPr>
          <w:rFonts w:ascii="等线(中文正文)" w:hAnsi="等线(中文正文)" w:cs="等线(中文正文)" w:eastAsia="等线(中文正文)"/>
          <w:b w:val="false"/>
          <w:i w:val="false"/>
          <w:sz w:val="20"/>
        </w:rPr>
        <w:t/>
      </w:r>
    </w:p>
    <w:p>
      <w:pPr>
        <w:pStyle w:val="ab"/>
      </w:pPr>
      <w:r>
        <w:t>为什么特别关注丽华这家企业？</w:t>
      </w:r>
    </w:p>
    <w:p>
      <w:r>
        <w:rPr>
          <w:rFonts w:ascii="等线(中文正文)" w:hAnsi="等线(中文正文)" w:cs="等线(中文正文)" w:eastAsia="等线(中文正文)"/>
          <w:b w:val="false"/>
          <w:i w:val="false"/>
          <w:sz w:val="20"/>
        </w:rPr>
        <w:t>发言人1：丽华去年规模净利润超市场预期，达到5.7亿多元，今年Q1净利润为1.55亿元，增长势头良好。这得益于其肉鸡业务和生猪业务的超预期表现，尤其是生猪业务成本低于市场预期，价格更高。</w:t>
      </w:r>
    </w:p>
    <w:p>
      <w:r>
        <w:rPr>
          <w:rFonts w:ascii="等线(中文正文)" w:hAnsi="等线(中文正文)" w:cs="等线(中文正文)" w:eastAsia="等线(中文正文)"/>
          <w:b w:val="false"/>
          <w:i w:val="false"/>
          <w:sz w:val="20"/>
        </w:rPr>
        <w:t/>
      </w:r>
    </w:p>
    <w:p>
      <w:pPr>
        <w:pStyle w:val="ab"/>
      </w:pPr>
      <w:r>
        <w:t>丽华生猪业务今年的预期增长情况如何？</w:t>
      </w:r>
    </w:p>
    <w:p>
      <w:r>
        <w:rPr>
          <w:rFonts w:ascii="等线(中文正文)" w:hAnsi="等线(中文正文)" w:cs="等线(中文正文)" w:eastAsia="等线(中文正文)"/>
          <w:b w:val="false"/>
          <w:i w:val="false"/>
          <w:sz w:val="20"/>
        </w:rPr>
        <w:t>发言人1：今年丽华生猪业务预计会有一个小幅度增长，公司Q1出栏量同比增长14.2%，且整个公司生猪成本持续优化，成本保持在行业低位。</w:t>
      </w:r>
    </w:p>
    <w:p>
      <w:r>
        <w:rPr>
          <w:rFonts w:ascii="等线(中文正文)" w:hAnsi="等线(中文正文)" w:cs="等线(中文正文)" w:eastAsia="等线(中文正文)"/>
          <w:b w:val="false"/>
          <w:i w:val="false"/>
          <w:sz w:val="20"/>
        </w:rPr>
        <w:t/>
      </w:r>
    </w:p>
    <w:p>
      <w:pPr>
        <w:pStyle w:val="ab"/>
      </w:pPr>
      <w:r>
        <w:t>丽华未来的盈利状况及股权激励情况如何？</w:t>
      </w:r>
    </w:p>
    <w:p>
      <w:r>
        <w:rPr>
          <w:rFonts w:ascii="等线(中文正文)" w:hAnsi="等线(中文正文)" w:cs="等线(中文正文)" w:eastAsia="等线(中文正文)"/>
          <w:b w:val="false"/>
          <w:i w:val="false"/>
          <w:sz w:val="20"/>
        </w:rPr>
        <w:t>发言人1：丽华今年Q1实现盈利，现金流状况良好。其股权激励草案发布，将激励高管、董事和技术骨干，设定的考核目标基于净利润和营收的累计净值，预计未来几年利润会有较大增长，目前估值较低，维持买入评级。</w:t>
      </w:r>
    </w:p>
    <w:p>
      <w:r>
        <w:rPr>
          <w:rFonts w:ascii="等线(中文正文)" w:hAnsi="等线(中文正文)" w:cs="等线(中文正文)" w:eastAsia="等线(中文正文)"/>
          <w:b w:val="false"/>
          <w:i w:val="false"/>
          <w:sz w:val="20"/>
        </w:rPr>
        <w:t/>
      </w:r>
    </w:p>
    <w:p>
      <w:pPr>
        <w:pStyle w:val="ab"/>
      </w:pPr>
      <w:r>
        <w:t>太阳纸业为何被选作金股？</w:t>
      </w:r>
    </w:p>
    <w:p>
      <w:r>
        <w:rPr>
          <w:rFonts w:ascii="等线(中文正文)" w:hAnsi="等线(中文正文)" w:cs="等线(中文正文)" w:eastAsia="等线(中文正文)"/>
          <w:b w:val="false"/>
          <w:i w:val="false"/>
          <w:sz w:val="20"/>
        </w:rPr>
        <w:t>发言人1：太阳纸业是大型生猪养殖企业和肉鸡养殖行业的第二大国企业，具有行业竞争力的成本结构。同时，从行业周期判断，造纸行业目前在底部区间，供给侧见底，库存和价格关系显示行业已进入反转周期，龙头企业的行为也验证了这一判断。太阳纸业在周期底部资本开支指向降，有利于优化成本曲线，并且涨价函发布一致性高，显示出对市场价格一致预期的态度。此外，太阳纸业作为A股唯一一个周期成长股，长周期数据表现优秀，且目前估值较低，具备安全边际和较好的上涨潜力。</w:t>
      </w:r>
    </w:p>
    <w:p>
      <w:r>
        <w:rPr>
          <w:rFonts w:ascii="等线(中文正文)" w:hAnsi="等线(中文正文)" w:cs="等线(中文正文)" w:eastAsia="等线(中文正文)"/>
          <w:b w:val="false"/>
          <w:i w:val="false"/>
          <w:sz w:val="20"/>
        </w:rPr>
        <w:t/>
      </w:r>
    </w:p>
    <w:p>
      <w:pPr>
        <w:pStyle w:val="ab"/>
      </w:pPr>
      <w:r>
        <w:t>AI应用对服务器CPU需求的影响是什么？</w:t>
      </w:r>
    </w:p>
    <w:p>
      <w:r>
        <w:rPr>
          <w:rFonts w:ascii="等线(中文正文)" w:hAnsi="等线(中文正文)" w:cs="等线(中文正文)" w:eastAsia="等线(中文正文)"/>
          <w:b w:val="false"/>
          <w:i w:val="false"/>
          <w:sz w:val="20"/>
        </w:rPr>
        <w:t>发言人1：AI应用的快速发展正在快速推动服务器CPU的需求增长。CPU和内存芯片之间存在紧密联系，随着CPU需求的增长，相关的接口需求也表现良好。在处理复杂任务时，GPU（GPU）的需求会显著增加，因其在这一领域的适用性更强。</w:t>
      </w:r>
    </w:p>
    <w:p>
      <w:r>
        <w:rPr>
          <w:rFonts w:ascii="等线(中文正文)" w:hAnsi="等线(中文正文)" w:cs="等线(中文正文)" w:eastAsia="等线(中文正文)"/>
          <w:b w:val="false"/>
          <w:i w:val="false"/>
          <w:sz w:val="20"/>
        </w:rPr>
        <w:t/>
      </w:r>
    </w:p>
    <w:p>
      <w:pPr>
        <w:pStyle w:val="ab"/>
      </w:pPr>
      <w:r>
        <w:t>英特尔一季度业绩表现如何，以及服务器CPU的情况怎样？</w:t>
      </w:r>
    </w:p>
    <w:p>
      <w:r>
        <w:rPr>
          <w:rFonts w:ascii="等线(中文正文)" w:hAnsi="等线(中文正文)" w:cs="等线(中文正文)" w:eastAsia="等线(中文正文)"/>
          <w:b w:val="false"/>
          <w:i w:val="false"/>
          <w:sz w:val="20"/>
        </w:rPr>
        <w:t>发言人1：英特尔一季度业绩超预期，主要得益于数据中心和AI业务的强劲增长，同比增长超过20%。服务器CPU交货周期延长，从原来的4到8周延长至9到20周以上，且现货价格出现上涨，这表明CPU市场状况非常强劲。</w:t>
      </w:r>
    </w:p>
    <w:p>
      <w:r>
        <w:rPr>
          <w:rFonts w:ascii="等线(中文正文)" w:hAnsi="等线(中文正文)" w:cs="等线(中文正文)" w:eastAsia="等线(中文正文)"/>
          <w:b w:val="false"/>
          <w:i w:val="false"/>
          <w:sz w:val="20"/>
        </w:rPr>
        <w:t/>
      </w:r>
    </w:p>
    <w:p>
      <w:pPr>
        <w:pStyle w:val="ab"/>
      </w:pPr>
      <w:r>
        <w:t>长期逻辑下，关于CPU支持MDD功能的情况如何？</w:t>
      </w:r>
    </w:p>
    <w:p>
      <w:r>
        <w:rPr>
          <w:rFonts w:ascii="等线(中文正文)" w:hAnsi="等线(中文正文)" w:cs="等线(中文正文)" w:eastAsia="等线(中文正文)"/>
          <w:b w:val="false"/>
          <w:i w:val="false"/>
          <w:sz w:val="20"/>
        </w:rPr>
        <w:t>发言人1：长期来看，随着CQ迭代加速，支持MDD功能的CPU（如MICD）的渗透率有望快速提升。目前已有部分CPU支持MDD，预计今年和明年会有更多迭代的CPU全面支持MDD，这将带动MRMCD和MDD相关新物料的市场需求，带来数量级的价格量倍增，相关增长点预计会在今年开始显现。</w:t>
      </w:r>
    </w:p>
    <w:p>
      <w:r>
        <w:rPr>
          <w:rFonts w:ascii="等线(中文正文)" w:hAnsi="等线(中文正文)" w:cs="等线(中文正文)" w:eastAsia="等线(中文正文)"/>
          <w:b w:val="false"/>
          <w:i w:val="false"/>
          <w:sz w:val="20"/>
        </w:rPr>
        <w:t/>
      </w:r>
    </w:p>
    <w:p>
      <w:pPr>
        <w:pStyle w:val="ab"/>
      </w:pPr>
      <w:r>
        <w:t>公司底层技术和产品方面有哪些进展？</w:t>
      </w:r>
    </w:p>
    <w:p>
      <w:r>
        <w:rPr>
          <w:rFonts w:ascii="等线(中文正文)" w:hAnsi="等线(中文正文)" w:cs="等线(中文正文)" w:eastAsia="等线(中文正文)"/>
          <w:b w:val="false"/>
          <w:i w:val="false"/>
          <w:sz w:val="20"/>
        </w:rPr>
        <w:t>发言人1：公司在设计技术能力方面取得了显著进展，推出了retire技术，并且研发了几年的PS技术即将面世，这些新技术机制将推动公司整体业绩成长。此外，内存池化领域的突破以及CCL辐射机芯片的领先地位也预示着公司将在内存石化领域有所斩获，整体发展趋势良好。</w:t>
      </w:r>
    </w:p>
    <w:p>
      <w:r>
        <w:rPr>
          <w:rFonts w:ascii="等线(中文正文)" w:hAnsi="等线(中文正文)" w:cs="等线(中文正文)" w:eastAsia="等线(中文正文)"/>
          <w:b w:val="false"/>
          <w:i w:val="false"/>
          <w:sz w:val="20"/>
        </w:rPr>
        <w:t/>
      </w:r>
    </w:p>
    <w:p>
      <w:pPr>
        <w:pStyle w:val="ab"/>
      </w:pPr>
      <w:r>
        <w:t>对于与内存接口强挂钩的CPU市场变化如何看待？</w:t>
      </w:r>
    </w:p>
    <w:p>
      <w:r>
        <w:rPr>
          <w:rFonts w:ascii="等线(中文正文)" w:hAnsi="等线(中文正文)" w:cs="等线(中文正文)" w:eastAsia="等线(中文正文)"/>
          <w:b w:val="false"/>
          <w:i w:val="false"/>
          <w:sz w:val="20"/>
        </w:rPr>
        <w:t>发言人1：随着CPU市场对内存接口需求的好转，公司也将因此受益。长期而言，公司正经历产品扩量的过程，从单一的内存接口供应商向模组厂商转变，其基于底层CDC技术的新应用如switch CHL等正逐步推出，显示出公司处于快速扩张周期。</w:t>
      </w:r>
    </w:p>
    <w:p>
      <w:r>
        <w:rPr>
          <w:rFonts w:ascii="等线(中文正文)" w:hAnsi="等线(中文正文)" w:cs="等线(中文正文)" w:eastAsia="等线(中文正文)"/>
          <w:b w:val="false"/>
          <w:i w:val="false"/>
          <w:sz w:val="20"/>
        </w:rPr>
        <w:t/>
      </w:r>
    </w:p>
    <w:p>
      <w:pPr>
        <w:pStyle w:val="ab"/>
      </w:pPr>
      <w:r>
        <w:t>关于国科军工推荐逻辑是怎样的？</w:t>
      </w:r>
    </w:p>
    <w:p>
      <w:r>
        <w:rPr>
          <w:rFonts w:ascii="等线(中文正文)" w:hAnsi="等线(中文正文)" w:cs="等线(中文正文)" w:eastAsia="等线(中文正文)"/>
          <w:b w:val="false"/>
          <w:i w:val="false"/>
          <w:sz w:val="20"/>
        </w:rPr>
        <w:t>发言人1：推荐逻辑基于两个方面：行业层面，国防科技工业正面临现代化战略机遇期和装备技术迭代关键期，智能化战争成为发展方向，公司身处其中并积极布局人工智能等核心技术，推动装备向智能化转型；政策层面，国家政策也在同步推进力量建设，确保行业向高效方向发展。公司在年报中对未来行业有良好发展期许。</w:t>
      </w:r>
    </w:p>
    <w:p>
      <w:r>
        <w:rPr>
          <w:rFonts w:ascii="等线(中文正文)" w:hAnsi="等线(中文正文)" w:cs="等线(中文正文)" w:eastAsia="等线(中文正文)"/>
          <w:b w:val="false"/>
          <w:i w:val="false"/>
          <w:sz w:val="20"/>
        </w:rPr>
        <w:t/>
      </w:r>
    </w:p>
    <w:p>
      <w:pPr>
        <w:pStyle w:val="ab"/>
      </w:pPr>
      <w:r>
        <w:t>宝丰能源和卫星化学为何被推荐？</w:t>
      </w:r>
    </w:p>
    <w:p>
      <w:r>
        <w:rPr>
          <w:rFonts w:ascii="等线(中文正文)" w:hAnsi="等线(中文正文)" w:cs="等线(中文正文)" w:eastAsia="等线(中文正文)"/>
          <w:b w:val="false"/>
          <w:i w:val="false"/>
          <w:sz w:val="20"/>
        </w:rPr>
        <w:t>发言人1：宝丰能源和卫星化学在化工板块中展现出了较强的阿尔法属性，尤其是在今年地缘冲突背景下，两者业务模式的优势得以体现，能保证良好的业绩表现和较强的业绩兑现度。宝丰能源一季度营收增长显著，受益于产品价格提升和自身产能增长，同时成本优势明显，未来还有新项目投产带来的成长性。而卫星化学则因原材料乙烷价格下降及油价上涨，成本优势凸显，一季度净利润增长明显，二季度业绩弹性更大。</w:t>
      </w:r>
    </w:p>
    <w:p>
      <w:r>
        <w:rPr>
          <w:rFonts w:ascii="等线(中文正文)" w:hAnsi="等线(中文正文)" w:cs="等线(中文正文)" w:eastAsia="等线(中文正文)"/>
          <w:b w:val="false"/>
          <w:i w:val="false"/>
          <w:sz w:val="20"/>
        </w:rPr>
        <w:t/>
      </w:r>
    </w:p>
    <w:p>
      <w:pPr>
        <w:pStyle w:val="ab"/>
      </w:pPr>
      <w:r>
        <w:t>卫星化学公司在成长性方面有哪些优势？</w:t>
      </w:r>
    </w:p>
    <w:p>
      <w:r>
        <w:rPr>
          <w:rFonts w:ascii="等线(中文正文)" w:hAnsi="等线(中文正文)" w:cs="等线(中文正文)" w:eastAsia="等线(中文正文)"/>
          <w:b w:val="false"/>
          <w:i w:val="false"/>
          <w:sz w:val="20"/>
        </w:rPr>
        <w:t>发言人1：卫星化学公司在成长性方面具有显著优势，体现在连云港规划的三期项目上，今年开始下游产能将逐步推进落地。此外，公司在国内外拥有大量乙烷资源储备，并致力于打造新兴产业一体化优势，进行产能复制和扩张。公司在新产品开发上投入巨大，去年全年研发投入达到约16亿人民币，累计研发超过100亿，尤其在阿尔法烯烃、POE以及碳纤维先冷却液等新材料领域展现出较强的成长性。我们预计卫星化学今年利润规模将达到约77亿，对应估值大约为13倍，处于较便宜状态。</w:t>
      </w:r>
    </w:p>
    <w:p>
      <w:r>
        <w:rPr>
          <w:rFonts w:ascii="等线(中文正文)" w:hAnsi="等线(中文正文)" w:cs="等线(中文正文)" w:eastAsia="等线(中文正文)"/>
          <w:b w:val="false"/>
          <w:i w:val="false"/>
          <w:sz w:val="20"/>
        </w:rPr>
        <w:t/>
      </w:r>
    </w:p>
    <w:p>
      <w:pPr>
        <w:pStyle w:val="ab"/>
      </w:pPr>
      <w:r>
        <w:t>卫星化学未来几年的业绩增速预期如何？</w:t>
      </w:r>
    </w:p>
    <w:p>
      <w:r>
        <w:rPr>
          <w:rFonts w:ascii="等线(中文正文)" w:hAnsi="等线(中文正文)" w:cs="等线(中文正文)" w:eastAsia="等线(中文正文)"/>
          <w:b w:val="false"/>
          <w:i w:val="false"/>
          <w:sz w:val="20"/>
        </w:rPr>
        <w:t>发言人1：随着连云港三期项目落地和现有资源充分利用，卫星化学的生产能力将实现较大提升，预计未来几年业绩增速会维持在20%以上，主要得益于量的增长（不考虑价格因素）。同时，考虑到油价中枢上行，这将为下游产品涨价提供坚实基础，因此五月份卫星化学终端产品涨价的催化作用较强，我们对其维持重点推荐。</w:t>
      </w:r>
    </w:p>
    <w:p>
      <w:r>
        <w:rPr>
          <w:rFonts w:ascii="等线(中文正文)" w:hAnsi="等线(中文正文)" w:cs="等线(中文正文)" w:eastAsia="等线(中文正文)"/>
          <w:b w:val="false"/>
          <w:i w:val="false"/>
          <w:sz w:val="20"/>
        </w:rPr>
        <w:t/>
      </w:r>
    </w:p>
    <w:p>
      <w:pPr>
        <w:pStyle w:val="ab"/>
      </w:pPr>
      <w:r>
        <w:t>对于天齐锂业和华友钴业这两只金股推荐的原因是什么？</w:t>
      </w:r>
    </w:p>
    <w:p>
      <w:r>
        <w:rPr>
          <w:rFonts w:ascii="等线(中文正文)" w:hAnsi="等线(中文正文)" w:cs="等线(中文正文)" w:eastAsia="等线(中文正文)"/>
          <w:b w:val="false"/>
          <w:i w:val="false"/>
          <w:sz w:val="20"/>
        </w:rPr>
        <w:t>发言人1：我们推荐天齐锂业和华友钴业的主要原因是看好今年新能源下游需求的增长潜力以及上游能源金属价格上行趋势。其中，碳酸锂价格有望进一步上涨，原因包括政策端不确定性减少、核心矿山供应扰动、环保和水资源约束导致南美盐湖增量受限，以及国内锂云母复产推迟等。在需求方面，动力和储能双轮驱动增长的确定性很强。对于天齐锂业，因其一季度业绩超出市场预期且资源储备丰富，预计未来锂价中枢上移，给予其强烈推荐评级。而对于华友钴业，其构建了镍钴锂全产业链布局，受益于镍钴价格上涨，公司在2025年的业绩表现强劲，预计未来几年利润水平也将保持高位，同样给予强烈推荐评级。</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2026-05-05T17:40:52Z</dcterms:created>
  <dc:creator>Apache POI</dc:creator>
</cp:coreProperties>
</file>