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艾迪药业 260430_导读</w:t>
      </w:r>
    </w:p>
    <w:p>
      <w:pPr>
        <w:pStyle w:val="a0"/>
        <w:jc w:val="center"/>
      </w:pPr>
      <w:r>
        <w:t>2026年05月05日 23:05</w:t>
      </w:r>
    </w:p>
    <w:p>
      <w:pPr>
        <w:pStyle w:val="a7"/>
      </w:pPr>
      <w:r>
        <w:t>关键词</w:t>
      </w:r>
    </w:p>
    <w:p>
      <w:r>
        <w:rPr>
          <w:rFonts w:ascii="等线(中文正文)" w:hAnsi="等线(中文正文)" w:cs="等线(中文正文)" w:eastAsia="等线(中文正文)"/>
          <w:b w:val="false"/>
          <w:i w:val="false"/>
          <w:sz w:val="20"/>
        </w:rPr>
        <w:t xml:space="preserve">艾迪药业 HIV新药 营收 创新药 临床试验 抗病毒药物 治疗方案 专利布局 临床前 研发进展 病毒抑制率 安全性 临床数据 HI新药 销售预期 股权激励 南大药业 集采 整合酶 耐药适应症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讨论中，医药分析师与ID药业董秘共同回顾了ID药业2023年一季度的经营情况和未来业务规划。一季度，ID药业实现了营收增长，HRV创新药收入创新高，但人工蛋白板块受全国集采影响，收入略有下滑。整体来看，公司资金费用增加，净利润略有减少，但核心业务持续优化。ID药业重点介绍了其在HIV领域的进展，特别是新型整合酶IDC017在美国的临床进度，预计明年将递交NDA申请，有望成为国产首个进入HRV领域的一类新药。此外，公司正积极调整策略，面对集采，优化市场策略，预计未来业绩将持续增长，尤其是在HIV治疗和预防领域。ID药业展现出与国际竞争对手竞争的自信，并期待通过临床数据验证其研发实力，吸引投资者关注。</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艾迪药业26年一季度业绩解读及未来展望</w:t>
      </w:r>
    </w:p>
    <w:p>
      <w:r>
        <w:rPr>
          <w:rFonts w:ascii="等线(中文正文)" w:hAnsi="等线(中文正文)" w:cs="等线(中文正文)" w:eastAsia="等线(中文正文)"/>
          <w:b w:val="false"/>
          <w:i w:val="false"/>
          <w:sz w:val="20"/>
        </w:rPr>
        <w:t>会议聚焦艾迪药业26年一季度业绩，强调HIV新药销售创新高，早期管线储备丰富，长期成长空间大。会议声明仅供专业投资机构交流，禁止录音与转发。</w:t>
      </w:r>
    </w:p>
    <w:p>
      <w:r>
        <w:rPr>
          <w:rFonts w:ascii="等线(中文正文)" w:hAnsi="等线(中文正文)" w:cs="等线(中文正文)" w:eastAsia="等线(中文正文)"/>
          <w:b w:val="false"/>
          <w:i w:val="false"/>
          <w:sz w:val="20"/>
        </w:rPr>
        <w:t/>
      </w:r>
    </w:p>
    <w:p>
      <w:pPr>
        <w:pStyle w:val="ab"/>
        <w:numPr>
          <w:numId w:val="2"/>
        </w:numPr>
      </w:pPr>
      <w:r>
        <w:t>02:22 公司一季度经营与研发进展汇报</w:t>
      </w:r>
    </w:p>
    <w:p>
      <w:r>
        <w:rPr>
          <w:rFonts w:ascii="等线(中文正文)" w:hAnsi="等线(中文正文)" w:cs="等线(中文正文)" w:eastAsia="等线(中文正文)"/>
          <w:b w:val="false"/>
          <w:i w:val="false"/>
          <w:sz w:val="20"/>
        </w:rPr>
        <w:t>汇报了公司一季度经营数据，包括营收1.78亿，HRV创新药收入创新高，南大药业受集采影响营收下降，整体费用结构健康，净利润受集采和投资公允价值减少影响下降，但核心主营业务盈利能力增强。</w:t>
      </w:r>
    </w:p>
    <w:p>
      <w:r>
        <w:rPr>
          <w:rFonts w:ascii="等线(中文正文)" w:hAnsi="等线(中文正文)" w:cs="等线(中文正文)" w:eastAsia="等线(中文正文)"/>
          <w:b w:val="false"/>
          <w:i w:val="false"/>
          <w:sz w:val="20"/>
        </w:rPr>
        <w:t/>
      </w:r>
    </w:p>
    <w:p>
      <w:pPr>
        <w:pStyle w:val="ab"/>
        <w:numPr>
          <w:numId w:val="3"/>
        </w:numPr>
      </w:pPr>
      <w:r>
        <w:t>05:03 HIV药物研发进展与临床优势</w:t>
      </w:r>
    </w:p>
    <w:p>
      <w:r>
        <w:rPr>
          <w:rFonts w:ascii="等线(中文正文)" w:hAnsi="等线(中文正文)" w:cs="等线(中文正文)" w:eastAsia="等线(中文正文)"/>
          <w:b w:val="false"/>
          <w:i w:val="false"/>
          <w:sz w:val="20"/>
        </w:rPr>
        <w:t>公司构建了国内最完整的HIV产品矩阵，覆盖创新药至预防领域。已上市新药业绩显著，同比增长40%。海外方面，MP获得坦桑尼亚GMP证书，生产质量体系达国际化标准。IM5T192周数据显示，病毒抑制率和依从性保持高水平，逆转整合酶方案带来的血脂异常，降低心血管疾病风险，展示长期慢病管理优势。</w:t>
      </w:r>
    </w:p>
    <w:p>
      <w:r>
        <w:rPr>
          <w:rFonts w:ascii="等线(中文正文)" w:hAnsi="等线(中文正文)" w:cs="等线(中文正文)" w:eastAsia="等线(中文正文)"/>
          <w:b w:val="false"/>
          <w:i w:val="false"/>
          <w:sz w:val="20"/>
        </w:rPr>
        <w:t/>
      </w:r>
    </w:p>
    <w:p>
      <w:pPr>
        <w:pStyle w:val="ab"/>
        <w:numPr>
          <w:numId w:val="4"/>
        </w:numPr>
      </w:pPr>
      <w:r>
        <w:t>09:47 017整合酶药物临床优势分析</w:t>
      </w:r>
    </w:p>
    <w:p>
      <w:r>
        <w:rPr>
          <w:rFonts w:ascii="等线(中文正文)" w:hAnsi="等线(中文正文)" w:cs="等线(中文正文)" w:eastAsia="等线(中文正文)"/>
          <w:b w:val="false"/>
          <w:i w:val="false"/>
          <w:sz w:val="20"/>
        </w:rPr>
        <w:t>017整合酶在临床试验中展现出快速病毒学抑制力和高安全性。与同类药物相比，017在四周治疗后病毒学抑制率高达91.7%，远超60%-80%的平均水平。其低暴露量（DPG的1/3，BC的1/6）和几乎无肝酶代谢的特点，降低了药物间相互作用的风险，特别适合需同时服用多种药物的患者。临床试验未观察到常见不良反应，证明了017在长期用药中的安全性优势。</w:t>
      </w:r>
    </w:p>
    <w:p>
      <w:r>
        <w:rPr>
          <w:rFonts w:ascii="等线(中文正文)" w:hAnsi="等线(中文正文)" w:cs="等线(中文正文)" w:eastAsia="等线(中文正文)"/>
          <w:b w:val="false"/>
          <w:i w:val="false"/>
          <w:sz w:val="20"/>
        </w:rPr>
        <w:t/>
      </w:r>
    </w:p>
    <w:p>
      <w:pPr>
        <w:pStyle w:val="ab"/>
        <w:numPr>
          <w:numId w:val="5"/>
        </w:numPr>
      </w:pPr>
      <w:r>
        <w:t>13:45 017抗病毒药物临床研究进展</w:t>
      </w:r>
    </w:p>
    <w:p>
      <w:r>
        <w:rPr>
          <w:rFonts w:ascii="等线(中文正文)" w:hAnsi="等线(中文正文)" w:cs="等线(中文正文)" w:eastAsia="等线(中文正文)"/>
          <w:b w:val="false"/>
          <w:i w:val="false"/>
          <w:sz w:val="20"/>
        </w:rPr>
        <w:t>017在抑制HIV-1病毒方面展现出高效性，其70毫克剂量下对HRV-1的抑制效果与50毫克DPG相当，且优于BK。药物剂量优化至70毫克，复方计划剂量为35毫克，显著减少副作用，提高安全性。017对一代和二代整合酶耐药位点保持高敏感，展现出成为第三代整合酶抑制剂的潜力。综合抗病毒速度、耐药屏障及低药物相互作用风险，017临床前期结果优异。</w:t>
      </w:r>
    </w:p>
    <w:p>
      <w:r>
        <w:rPr>
          <w:rFonts w:ascii="等线(中文正文)" w:hAnsi="等线(中文正文)" w:cs="等线(中文正文)" w:eastAsia="等线(中文正文)"/>
          <w:b w:val="false"/>
          <w:i w:val="false"/>
          <w:sz w:val="20"/>
        </w:rPr>
        <w:t/>
      </w:r>
    </w:p>
    <w:p>
      <w:pPr>
        <w:pStyle w:val="ab"/>
        <w:numPr>
          <w:numId w:val="6"/>
        </w:numPr>
      </w:pPr>
      <w:r>
        <w:t>16:14 017与DPG系列药物临床进展及市场布局</w:t>
      </w:r>
    </w:p>
    <w:p>
      <w:r>
        <w:rPr>
          <w:rFonts w:ascii="等线(中文正文)" w:hAnsi="等线(中文正文)" w:cs="等线(中文正文)" w:eastAsia="等线(中文正文)"/>
          <w:b w:val="false"/>
          <w:i w:val="false"/>
          <w:sz w:val="20"/>
        </w:rPr>
        <w:t>017三期临床试验已全面启动，计划5月底完成660例患者招募，目标实现进口替代。DPG单方三月获批上市，复方ABC205一月获临床批件，原料药去年十月获批，实现全产业链自主可控。ACC085四月获临床批件，为国内首个长效依可蛋白抑制剂，用于HRV暴露前预防，与零柒柒共同完成全球PCT专利布局，标志公司从治疗到预防的战略延伸。</w:t>
      </w:r>
    </w:p>
    <w:p>
      <w:r>
        <w:rPr>
          <w:rFonts w:ascii="等线(中文正文)" w:hAnsi="等线(中文正文)" w:cs="等线(中文正文)" w:eastAsia="等线(中文正文)"/>
          <w:b w:val="false"/>
          <w:i w:val="false"/>
          <w:sz w:val="20"/>
        </w:rPr>
        <w:t/>
      </w:r>
    </w:p>
    <w:p>
      <w:pPr>
        <w:pStyle w:val="ab"/>
        <w:numPr>
          <w:numId w:val="7"/>
        </w:numPr>
      </w:pPr>
      <w:r>
        <w:t>18:51 电话会议提问方式说明</w:t>
      </w:r>
    </w:p>
    <w:p>
      <w:r>
        <w:rPr>
          <w:rFonts w:ascii="等线(中文正文)" w:hAnsi="等线(中文正文)" w:cs="等线(中文正文)" w:eastAsia="等线(中文正文)"/>
          <w:b w:val="false"/>
          <w:i w:val="false"/>
          <w:sz w:val="20"/>
        </w:rPr>
        <w:t>会议主持人介绍了提问流程，电话端参会者通过星号键后加数字一提问，网络端则可在互动区文字提问或举手申请语音提问，确保了会议交流的顺利进行。</w:t>
      </w:r>
    </w:p>
    <w:p>
      <w:r>
        <w:rPr>
          <w:rFonts w:ascii="等线(中文正文)" w:hAnsi="等线(中文正文)" w:cs="等线(中文正文)" w:eastAsia="等线(中文正文)"/>
          <w:b w:val="false"/>
          <w:i w:val="false"/>
          <w:sz w:val="20"/>
        </w:rPr>
        <w:t/>
      </w:r>
    </w:p>
    <w:p>
      <w:pPr>
        <w:pStyle w:val="ab"/>
        <w:numPr>
          <w:numId w:val="8"/>
        </w:numPr>
      </w:pPr>
      <w:r>
        <w:t>20:03 2026年公司销售预期与业务展望</w:t>
      </w:r>
    </w:p>
    <w:p>
      <w:r>
        <w:rPr>
          <w:rFonts w:ascii="等线(中文正文)" w:hAnsi="等线(中文正文)" w:cs="等线(中文正文)" w:eastAsia="等线(中文正文)"/>
          <w:b w:val="false"/>
          <w:i w:val="false"/>
          <w:sz w:val="20"/>
        </w:rPr>
        <w:t>讨论了2026年HRA新药销售预期及全年业绩指引，一季度收入8700万，同比增长近40%，全年目标4.8亿，增长率约70%。原蛋白模块收入略降，主要受集采影响，预计南大药业收入稳定在两亿左右。胶原蛋白业务贡献约2亿，总业绩指引约9亿。</w:t>
      </w:r>
    </w:p>
    <w:p>
      <w:r>
        <w:rPr>
          <w:rFonts w:ascii="等线(中文正文)" w:hAnsi="等线(中文正文)" w:cs="等线(中文正文)" w:eastAsia="等线(中文正文)"/>
          <w:b w:val="false"/>
          <w:i w:val="false"/>
          <w:sz w:val="20"/>
        </w:rPr>
        <w:t/>
      </w:r>
    </w:p>
    <w:p>
      <w:pPr>
        <w:pStyle w:val="ab"/>
        <w:numPr>
          <w:numId w:val="9"/>
        </w:numPr>
      </w:pPr>
      <w:r>
        <w:t>25:30 研发里程碑与临床进展概览</w:t>
      </w:r>
    </w:p>
    <w:p>
      <w:r>
        <w:rPr>
          <w:rFonts w:ascii="等线(中文正文)" w:hAnsi="等线(中文正文)" w:cs="等线(中文正文)" w:eastAsia="等线(中文正文)"/>
          <w:b w:val="false"/>
          <w:i w:val="false"/>
          <w:sz w:val="20"/>
        </w:rPr>
        <w:t>对话围绕研发里程碑及临床进度展开，重点提及ICC017整合酶产品临床进展，预计年底完成24周临床，明年二季度结束三期临床并递交NBI申请。整合酶复方适应症上市计划及海外临床沟通工作也在推进。085产品临床器件已获批，计划今年完成一期临床。高分子尿激酶与长效口服产品临床进展顺利，前者目标今年完成一期临床，后者聚焦临终前国内工作，无重大阶段性节点。</w:t>
      </w:r>
    </w:p>
    <w:p>
      <w:r>
        <w:rPr>
          <w:rFonts w:ascii="等线(中文正文)" w:hAnsi="等线(中文正文)" w:cs="等线(中文正文)" w:eastAsia="等线(中文正文)"/>
          <w:b w:val="false"/>
          <w:i w:val="false"/>
          <w:sz w:val="20"/>
        </w:rPr>
        <w:t/>
      </w:r>
    </w:p>
    <w:p>
      <w:pPr>
        <w:pStyle w:val="ab"/>
        <w:numPr>
          <w:numId w:val="10"/>
        </w:numPr>
      </w:pPr>
      <w:r>
        <w:t>28:32 017海外三期FDA沟通与临床开发方案</w:t>
      </w:r>
    </w:p>
    <w:p>
      <w:r>
        <w:rPr>
          <w:rFonts w:ascii="等线(中文正文)" w:hAnsi="等线(中文正文)" w:cs="等线(中文正文)" w:eastAsia="等线(中文正文)"/>
          <w:b w:val="false"/>
          <w:i w:val="false"/>
          <w:sz w:val="20"/>
        </w:rPr>
        <w:t>讨论了017海外三期的FDAIND沟通情况，包括单方整合酶的耐药使用证申请和煤醋坊机制转换适应症的三期临床计划。强调了整合酶市场的重要性及第三代产品开发的紧迫性，基于中国数据对产品充满信心。美国临床设计针对耐药患者，病例数需求不高但入组条件复杂。合作进展预计今年会有结果，目标是直接进入三期临床或条件性三期，需FDA确认。</w:t>
      </w:r>
    </w:p>
    <w:p>
      <w:r>
        <w:rPr>
          <w:rFonts w:ascii="等线(中文正文)" w:hAnsi="等线(中文正文)" w:cs="等线(中文正文)" w:eastAsia="等线(中文正文)"/>
          <w:b w:val="false"/>
          <w:i w:val="false"/>
          <w:sz w:val="20"/>
        </w:rPr>
        <w:t/>
      </w:r>
    </w:p>
    <w:p>
      <w:pPr>
        <w:pStyle w:val="ab"/>
        <w:numPr>
          <w:numId w:val="11"/>
        </w:numPr>
      </w:pPr>
      <w:r>
        <w:t>32:40 ACC017与二代整合酶比较及商业化前景</w:t>
      </w:r>
    </w:p>
    <w:p>
      <w:r>
        <w:rPr>
          <w:rFonts w:ascii="等线(中文正文)" w:hAnsi="等线(中文正文)" w:cs="等线(中文正文)" w:eastAsia="等线(中文正文)"/>
          <w:b w:val="false"/>
          <w:i w:val="false"/>
          <w:sz w:val="20"/>
        </w:rPr>
        <w:t>讨论了ACC017相对于二代整合酶的优势，包括耐药性和安全性，以及其复方制剂ADCA18的国内与海外市场前景。预计ACC017能在国内市场与现有产品竞争，并在海外市场寻求合作，目标切占海外市场份额约三分之一，实现数十亿美金的商业价值。</w:t>
      </w:r>
    </w:p>
    <w:p>
      <w:r>
        <w:rPr>
          <w:rFonts w:ascii="等线(中文正文)" w:hAnsi="等线(中文正文)" w:cs="等线(中文正文)" w:eastAsia="等线(中文正文)"/>
          <w:b w:val="false"/>
          <w:i w:val="false"/>
          <w:sz w:val="20"/>
        </w:rPr>
        <w:t/>
      </w:r>
    </w:p>
    <w:p>
      <w:pPr>
        <w:pStyle w:val="ab"/>
        <w:numPr>
          <w:numId w:val="12"/>
        </w:numPr>
      </w:pPr>
      <w:r>
        <w:t>37:24 公司085道路前预防一期临床方案设计与进展</w:t>
      </w:r>
    </w:p>
    <w:p>
      <w:r>
        <w:rPr>
          <w:rFonts w:ascii="等线(中文正文)" w:hAnsi="等线(中文正文)" w:cs="等线(中文正文)" w:eastAsia="等线(中文正文)"/>
          <w:b w:val="false"/>
          <w:i w:val="false"/>
          <w:sz w:val="20"/>
        </w:rPr>
        <w:t>讨论了公司关于085道路前预防一期临床试验的初步方案设计，包括目标组与对照组的人数分配，计划在年底完成。临床试验将根据PK数据决定爬坡周期，预计需要至少一个月，具体时间视结果而定。目前正与PR沟通并准备召开研究委员会，以最终确定方案并实施。</w:t>
      </w:r>
    </w:p>
    <w:p>
      <w:r>
        <w:rPr>
          <w:rFonts w:ascii="等线(中文正文)" w:hAnsi="等线(中文正文)" w:cs="等线(中文正文)" w:eastAsia="等线(中文正文)"/>
          <w:b w:val="false"/>
          <w:i w:val="false"/>
          <w:sz w:val="20"/>
        </w:rPr>
        <w:t/>
      </w:r>
    </w:p>
    <w:p>
      <w:pPr>
        <w:pStyle w:val="ab"/>
        <w:numPr>
          <w:numId w:val="13"/>
        </w:numPr>
      </w:pPr>
      <w:r>
        <w:t>40:06 077分子临床前进展与海外合作焦点</w:t>
      </w:r>
    </w:p>
    <w:p>
      <w:r>
        <w:rPr>
          <w:rFonts w:ascii="等线(中文正文)" w:hAnsi="等线(中文正文)" w:cs="等线(中文正文)" w:eastAsia="等线(中文正文)"/>
          <w:b w:val="false"/>
          <w:i w:val="false"/>
          <w:sz w:val="20"/>
        </w:rPr>
        <w:t>讨论了077分子在临床前研究中的良好数据及海外合作方对其专利性和承诺性的关注。同时，分享了酶制剂和低分子肝素原料药业务的稳定增长预期，以及集采政策下的市场展望。投资者提问方式得到明确指导，包括电话端和网络端的提问操作。</w:t>
      </w:r>
    </w:p>
    <w:p>
      <w:r>
        <w:rPr>
          <w:rFonts w:ascii="等线(中文正文)" w:hAnsi="等线(中文正文)" w:cs="等线(中文正文)" w:eastAsia="等线(中文正文)"/>
          <w:b w:val="false"/>
          <w:i w:val="false"/>
          <w:sz w:val="20"/>
        </w:rPr>
        <w:t/>
      </w:r>
    </w:p>
    <w:p>
      <w:pPr>
        <w:pStyle w:val="ab"/>
        <w:numPr>
          <w:numId w:val="14"/>
        </w:numPr>
      </w:pPr>
      <w:r>
        <w:t>45:06 艾迪药业港股上市规划与HRV领域进展</w:t>
      </w:r>
    </w:p>
    <w:p>
      <w:r>
        <w:rPr>
          <w:rFonts w:ascii="等线(中文正文)" w:hAnsi="等线(中文正文)" w:cs="等线(中文正文)" w:eastAsia="等线(中文正文)"/>
          <w:b w:val="false"/>
          <w:i w:val="false"/>
          <w:sz w:val="20"/>
        </w:rPr>
        <w:t>讨论了艾迪药业港股上市的时间规划，强调了331基准日的重要性及申报流程，指出申报可能在六月底进行。公司聚焦于HRV和人群蛋白领域，尤其是人工蛋白的进展，与国际巨头差距缩小，研发实力得到验证，未来将继续关注整合酶和道路前预防产品表现，投资者应重点关注艾迪药业的投资机会。</w:t>
      </w:r>
    </w:p>
    <w:p>
      <w:r>
        <w:rPr>
          <w:rFonts w:ascii="等线(中文正文)" w:hAnsi="等线(中文正文)" w:cs="等线(中文正文)" w:eastAsia="等线(中文正文)"/>
          <w:b w:val="false"/>
          <w:i w:val="false"/>
          <w:sz w:val="20"/>
        </w:rPr>
        <w:t/>
      </w:r>
    </w:p>
    <w:p>
      <w:pPr>
        <w:pStyle w:val="a7"/>
      </w:pPr>
      <w:r>
        <w:t>发言总结</w:t>
      </w:r>
    </w:p>
    <w:p>
      <w:pPr>
        <w:pStyle w:val="ab"/>
        <w:numPr>
          <w:numId w:val="15"/>
        </w:numPr>
      </w:pPr>
      <w:r>
        <w:t>发言人1</w:t>
      </w:r>
    </w:p>
    <w:p>
      <w:r>
        <w:rPr>
          <w:rFonts w:ascii="等线(中文正文)" w:hAnsi="等线(中文正文)" w:cs="等线(中文正文)" w:eastAsia="等线(中文正文)"/>
          <w:b w:val="false"/>
          <w:i w:val="false"/>
          <w:sz w:val="20"/>
        </w:rPr>
        <w:t>他主持的会议聚焦于艾迪药业2026年一季度的经营业绩与未来发展蓝图，强调会议内容仅限内部交流，禁止录音转发，并明确信息不作为投资依据。他首先引入医药分析师于如意，随后深入探讨艾迪药业的业绩表现及业务展望，特别强调了HIV新药的销售状况及公司在HIV治疗领域的研发管线布局。具体提及了017整合酶和ACC085等药物的研发进展，对它们的市场潜力表达了乐观预期。面对投资者提问，他详细回应了公司产品定位、研发管线及未来策略，重申艾迪药业在HIV治疗与预防领域的长期愿景与国内外市场布局。最后，他简述了公司的未来融资计划及港股上市的可能性，向参与会议的投资者表达了感谢与支持。</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问：在本次会议上，我们主要讨论了哪些内容？ID药业一季度的净利润情况怎样？</w:t>
      </w:r>
    </w:p>
    <w:p>
      <w:r>
        <w:rPr>
          <w:rFonts w:ascii="等线(中文正文)" w:hAnsi="等线(中文正文)" w:cs="等线(中文正文)" w:eastAsia="等线(中文正文)"/>
          <w:b w:val="false"/>
          <w:i w:val="false"/>
          <w:sz w:val="20"/>
        </w:rPr>
        <w:t>发言人1 答：本次会议主要围绕ID药业2026年一季度的整体经营业绩和业务展望展开交流，包括HIV新药销售情况、液体一季度销售表现、公司管线储备以及长期成长空间等。一季度公有净利润为760万，同比减少主要是由于南大药业集采的影响和投资石家庄龙泽药业公允价值减少，但控飞净利润比去年同期有所增加，说明核心主营业务能力持续改善。</w:t>
      </w:r>
    </w:p>
    <w:p>
      <w:r>
        <w:rPr>
          <w:rFonts w:ascii="等线(中文正文)" w:hAnsi="等线(中文正文)" w:cs="等线(中文正文)" w:eastAsia="等线(中文正文)"/>
          <w:b w:val="false"/>
          <w:i w:val="false"/>
          <w:sz w:val="20"/>
        </w:rPr>
        <w:t/>
      </w:r>
    </w:p>
    <w:p>
      <w:pPr>
        <w:pStyle w:val="ab"/>
      </w:pPr>
      <w:r>
        <w:t>发言人1 问：ID药业一季度的核心经营数据表现如何？</w:t>
      </w:r>
    </w:p>
    <w:p>
      <w:r>
        <w:rPr>
          <w:rFonts w:ascii="等线(中文正文)" w:hAnsi="等线(中文正文)" w:cs="等线(中文正文)" w:eastAsia="等线(中文正文)"/>
          <w:b w:val="false"/>
          <w:i w:val="false"/>
          <w:sz w:val="20"/>
        </w:rPr>
        <w:t>发言人1 答：ID药业在2021年一季度实现营收1.78亿元，其中HRV创新药收入达到8744万元，同比增长接近40%。然而，由于全国集采及部分产品价格调整的影响，南大药业一季度营收为6678万元，有所下降。</w:t>
      </w:r>
    </w:p>
    <w:p>
      <w:r>
        <w:rPr>
          <w:rFonts w:ascii="等线(中文正文)" w:hAnsi="等线(中文正文)" w:cs="等线(中文正文)" w:eastAsia="等线(中文正文)"/>
          <w:b w:val="false"/>
          <w:i w:val="false"/>
          <w:sz w:val="20"/>
        </w:rPr>
        <w:t/>
      </w:r>
    </w:p>
    <w:p>
      <w:pPr>
        <w:pStyle w:val="ab"/>
      </w:pPr>
      <w:r>
        <w:t>发言人1 问：公司一季度的资金费用、管理费用和研发费用情况如何？</w:t>
      </w:r>
    </w:p>
    <w:p>
      <w:r>
        <w:rPr>
          <w:rFonts w:ascii="等线(中文正文)" w:hAnsi="等线(中文正文)" w:cs="等线(中文正文)" w:eastAsia="等线(中文正文)"/>
          <w:b w:val="false"/>
          <w:i w:val="false"/>
          <w:sz w:val="20"/>
        </w:rPr>
        <w:t>发言人1 答：一季度分期费用比去年同期增加了660万，管理费用和研发费用基本持平，整体费用结构健康。</w:t>
      </w:r>
    </w:p>
    <w:p>
      <w:r>
        <w:rPr>
          <w:rFonts w:ascii="等线(中文正文)" w:hAnsi="等线(中文正文)" w:cs="等线(中文正文)" w:eastAsia="等线(中文正文)"/>
          <w:b w:val="false"/>
          <w:i w:val="false"/>
          <w:sz w:val="20"/>
        </w:rPr>
        <w:t/>
      </w:r>
    </w:p>
    <w:p>
      <w:pPr>
        <w:pStyle w:val="ab"/>
      </w:pPr>
      <w:r>
        <w:t>发言人1 问：HIV领域的管线布局及重点产品的研发进展如何？</w:t>
      </w:r>
    </w:p>
    <w:p>
      <w:r>
        <w:rPr>
          <w:rFonts w:ascii="等线(中文正文)" w:hAnsi="等线(中文正文)" w:cs="等线(中文正文)" w:eastAsia="等线(中文正文)"/>
          <w:b w:val="false"/>
          <w:i w:val="false"/>
          <w:sz w:val="20"/>
        </w:rPr>
        <w:t>发言人1 答：目前公司已构建国内最完整的HRV产品矩阵，覆盖已上市创新药及整合酶抑制剂等从治疗到预防的全链条布局。其中，已上市的HRV新药保持稳定增长趋势，并且海外方面，MP产品获得坦桑尼亚GMP证书，标志着生产质量体系达到国际化标准。</w:t>
      </w:r>
    </w:p>
    <w:p>
      <w:r>
        <w:rPr>
          <w:rFonts w:ascii="等线(中文正文)" w:hAnsi="等线(中文正文)" w:cs="等线(中文正文)" w:eastAsia="等线(中文正文)"/>
          <w:b w:val="false"/>
          <w:i w:val="false"/>
          <w:sz w:val="20"/>
        </w:rPr>
        <w:t/>
      </w:r>
    </w:p>
    <w:p>
      <w:pPr>
        <w:pStyle w:val="ab"/>
      </w:pPr>
      <w:r>
        <w:t>发言人1 问：IM5T 192周的数据表现如何？</w:t>
      </w:r>
    </w:p>
    <w:p>
      <w:r>
        <w:rPr>
          <w:rFonts w:ascii="等线(中文正文)" w:hAnsi="等线(中文正文)" w:cs="等线(中文正文)" w:eastAsia="等线(中文正文)"/>
          <w:b w:val="false"/>
          <w:i w:val="false"/>
          <w:sz w:val="20"/>
        </w:rPr>
        <w:t>发言人1 答：在第十一届全国艾滋病大会上发布的IM5T 192周数据显示，无论是在持续治疗还是转换方案后的病毒抑制率和依从性方面均保持高水平。此外，该药物在逆转整合酶方案带来的学徒异常方面也显示出显著优势，能够有效降低心血管疾病风险。</w:t>
      </w:r>
    </w:p>
    <w:p>
      <w:r>
        <w:rPr>
          <w:rFonts w:ascii="等线(中文正文)" w:hAnsi="等线(中文正文)" w:cs="等线(中文正文)" w:eastAsia="等线(中文正文)"/>
          <w:b w:val="false"/>
          <w:i w:val="false"/>
          <w:sz w:val="20"/>
        </w:rPr>
        <w:t/>
      </w:r>
    </w:p>
    <w:p>
      <w:pPr>
        <w:pStyle w:val="ab"/>
      </w:pPr>
      <w:r>
        <w:t>发言人1 问：整合酶药物017的单方治疗效果如何？017联合治疗方案的病毒学抑制率是多少？</w:t>
      </w:r>
    </w:p>
    <w:p>
      <w:r>
        <w:rPr>
          <w:rFonts w:ascii="等线(中文正文)" w:hAnsi="等线(中文正文)" w:cs="等线(中文正文)" w:eastAsia="等线(中文正文)"/>
          <w:b w:val="false"/>
          <w:i w:val="false"/>
          <w:sz w:val="20"/>
        </w:rPr>
        <w:t>发言人1 答：017单方治疗的40毫克剂量在服药10天后，病人病毒量可下降2.3到2.4log，其起效速度与100毫克剂量相当。017联合SPCPAF治疗四周后，病毒学抑制力的人比例能达到91.7%，显著高于同类复方方案的60%至80%区间范围。</w:t>
      </w:r>
    </w:p>
    <w:p>
      <w:r>
        <w:rPr>
          <w:rFonts w:ascii="等线(中文正文)" w:hAnsi="等线(中文正文)" w:cs="等线(中文正文)" w:eastAsia="等线(中文正文)"/>
          <w:b w:val="false"/>
          <w:i w:val="false"/>
          <w:sz w:val="20"/>
        </w:rPr>
        <w:t/>
      </w:r>
    </w:p>
    <w:p>
      <w:pPr>
        <w:pStyle w:val="ab"/>
      </w:pPr>
      <w:r>
        <w:t>发言人1 问：017相比其他整合酶药物有何优势？</w:t>
      </w:r>
    </w:p>
    <w:p>
      <w:r>
        <w:rPr>
          <w:rFonts w:ascii="等线(中文正文)" w:hAnsi="等线(中文正文)" w:cs="等线(中文正文)" w:eastAsia="等线(中文正文)"/>
          <w:b w:val="false"/>
          <w:i w:val="false"/>
          <w:sz w:val="20"/>
        </w:rPr>
        <w:t>发言人1 答：017在临床治疗剂量下的全身暴露量远低于DPG和BPG，约为DPG的1/3和big的1/6，这表明017具有更高的临床安全性。此外，017在人体内的代谢途径独特，几乎无肝酶代谢参与，从而降低了DDI风险，尤其对于需要同时服用多种药物的患者而言是一个显著优势。</w:t>
      </w:r>
    </w:p>
    <w:p>
      <w:r>
        <w:rPr>
          <w:rFonts w:ascii="等线(中文正文)" w:hAnsi="等线(中文正文)" w:cs="等线(中文正文)" w:eastAsia="等线(中文正文)"/>
          <w:b w:val="false"/>
          <w:i w:val="false"/>
          <w:sz w:val="20"/>
        </w:rPr>
        <w:t/>
      </w:r>
    </w:p>
    <w:p>
      <w:pPr>
        <w:pStyle w:val="ab"/>
      </w:pPr>
      <w:r>
        <w:t>发言人1 问：017在抑制HRV方面的表现如何？</w:t>
      </w:r>
    </w:p>
    <w:p>
      <w:r>
        <w:rPr>
          <w:rFonts w:ascii="等线(中文正文)" w:hAnsi="等线(中文正文)" w:cs="等线(中文正文)" w:eastAsia="等线(中文正文)"/>
          <w:b w:val="false"/>
          <w:i w:val="false"/>
          <w:sz w:val="20"/>
        </w:rPr>
        <w:t>发言人1 答：017在70毫克稳态下的抑制商数值达到17.5，显著高于50毫克DPG的17和BK的13.4，显示了强大的抑制能力。</w:t>
      </w:r>
    </w:p>
    <w:p>
      <w:r>
        <w:rPr>
          <w:rFonts w:ascii="等线(中文正文)" w:hAnsi="等线(中文正文)" w:cs="等线(中文正文)" w:eastAsia="等线(中文正文)"/>
          <w:b w:val="false"/>
          <w:i w:val="false"/>
          <w:sz w:val="20"/>
        </w:rPr>
        <w:t/>
      </w:r>
    </w:p>
    <w:p>
      <w:pPr>
        <w:pStyle w:val="ab"/>
      </w:pPr>
      <w:r>
        <w:t>发言人1 问：017的用药剂量有何变化及未来计划？</w:t>
      </w:r>
    </w:p>
    <w:p>
      <w:r>
        <w:rPr>
          <w:rFonts w:ascii="等线(中文正文)" w:hAnsi="等线(中文正文)" w:cs="等线(中文正文)" w:eastAsia="等线(中文正文)"/>
          <w:b w:val="false"/>
          <w:i w:val="false"/>
          <w:sz w:val="20"/>
        </w:rPr>
        <w:t>发言人1 答：随着整合酶技术迭代，017的治疗剂量不断优化，从早期的400毫克减少到现在的50毫克，并计划将临床剂量调整至70毫克。同时，复方制剂也计划调整为35毫克的剂量，以确保患者长期用药的安全性。</w:t>
      </w:r>
    </w:p>
    <w:p>
      <w:r>
        <w:rPr>
          <w:rFonts w:ascii="等线(中文正文)" w:hAnsi="等线(中文正文)" w:cs="等线(中文正文)" w:eastAsia="等线(中文正文)"/>
          <w:b w:val="false"/>
          <w:i w:val="false"/>
          <w:sz w:val="20"/>
        </w:rPr>
        <w:t/>
      </w:r>
    </w:p>
    <w:p>
      <w:pPr>
        <w:pStyle w:val="ab"/>
      </w:pPr>
      <w:r>
        <w:t>发言人1 问：017在耐药性和潜在的第三代整合酶地位方面表现如何？</w:t>
      </w:r>
    </w:p>
    <w:p>
      <w:r>
        <w:rPr>
          <w:rFonts w:ascii="等线(中文正文)" w:hAnsi="等线(中文正文)" w:cs="等线(中文正文)" w:eastAsia="等线(中文正文)"/>
          <w:b w:val="false"/>
          <w:i w:val="false"/>
          <w:sz w:val="20"/>
        </w:rPr>
        <w:t>发言人1 答：017对于一代和二代整合酶的三个耐药位点保持高敏感性，未来有可能成为第三代整合酶方案的承接者。</w:t>
      </w:r>
    </w:p>
    <w:p>
      <w:r>
        <w:rPr>
          <w:rFonts w:ascii="等线(中文正文)" w:hAnsi="等线(中文正文)" w:cs="等线(中文正文)" w:eastAsia="等线(中文正文)"/>
          <w:b w:val="false"/>
          <w:i w:val="false"/>
          <w:sz w:val="20"/>
        </w:rPr>
        <w:t/>
      </w:r>
    </w:p>
    <w:p>
      <w:pPr>
        <w:pStyle w:val="ab"/>
      </w:pPr>
      <w:r>
        <w:t>发言人1 问：017目前临床进展如何？</w:t>
      </w:r>
    </w:p>
    <w:p>
      <w:r>
        <w:rPr>
          <w:rFonts w:ascii="等线(中文正文)" w:hAnsi="等线(中文正文)" w:cs="等线(中文正文)" w:eastAsia="等线(中文正文)"/>
          <w:b w:val="false"/>
          <w:i w:val="false"/>
          <w:sz w:val="20"/>
        </w:rPr>
        <w:t>发言人1 答：017已于今年1月启动三期临床试验，预计在5月底完成660例受试者招募。此外，017为核心的三年住房ABC118已获得临床批件，且完成了全球PCT专利布局，标志着公司在治疗和预防领域的战略延伸。</w:t>
      </w:r>
    </w:p>
    <w:p>
      <w:r>
        <w:rPr>
          <w:rFonts w:ascii="等线(中文正文)" w:hAnsi="等线(中文正文)" w:cs="等线(中文正文)" w:eastAsia="等线(中文正文)"/>
          <w:b w:val="false"/>
          <w:i w:val="false"/>
          <w:sz w:val="20"/>
        </w:rPr>
        <w:t/>
      </w:r>
    </w:p>
    <w:p>
      <w:pPr>
        <w:pStyle w:val="ab"/>
      </w:pPr>
      <w:r>
        <w:t>发言人1 问：HRA新浪今年的销售预期大概在什么范围，以及其他业务板块今年全年如何展望，包括整体业绩指引和今年重点研发管线的里程碑时间节点？</w:t>
      </w:r>
    </w:p>
    <w:p>
      <w:r>
        <w:rPr>
          <w:rFonts w:ascii="等线(中文正文)" w:hAnsi="等线(中文正文)" w:cs="等线(中文正文)" w:eastAsia="等线(中文正文)"/>
          <w:b w:val="false"/>
          <w:i w:val="false"/>
          <w:sz w:val="20"/>
        </w:rPr>
        <w:t>发言人1 答：2023年全年，HRA新浪的销售预期目标为4.8亿收入。这一目标相比去年增长约70%，在国内医药行业中仍属较快增长水平。从历史数据来看，公司的销售收入通常在第二、三季度达到高峰，而第一季度是全年中销售收入最低的季度。尽管如此，要完成4.8亿的收入目标仍有一定压力。</w:t>
      </w:r>
    </w:p>
    <w:p>
      <w:r>
        <w:rPr>
          <w:rFonts w:ascii="等线(中文正文)" w:hAnsi="等线(中文正文)" w:cs="等线(中文正文)" w:eastAsia="等线(中文正文)"/>
          <w:b w:val="false"/>
          <w:i w:val="false"/>
          <w:sz w:val="20"/>
        </w:rPr>
        <w:t/>
      </w:r>
    </w:p>
    <w:p>
      <w:pPr>
        <w:pStyle w:val="ab"/>
      </w:pPr>
      <w:r>
        <w:t>发言人1 问：为什么今年第一季度的销售收入增速不如去年同期显著？</w:t>
      </w:r>
    </w:p>
    <w:p>
      <w:r>
        <w:rPr>
          <w:rFonts w:ascii="等线(中文正文)" w:hAnsi="等线(中文正文)" w:cs="等线(中文正文)" w:eastAsia="等线(中文正文)"/>
          <w:b w:val="false"/>
          <w:i w:val="false"/>
          <w:sz w:val="20"/>
        </w:rPr>
        <w:t>发言人1 答：尽管第一季度的收入为8700万，同比增长约40%，但增速未达到70%以上的水平。这是因为公司在今年第一季度更加严格地缩减了渠道库存，导致实际成交收入（医院接收货物）超过了9000万，从而形成了约300万的差额。因此，历史上的销售业绩可能比呈现出来的结果更好。</w:t>
      </w:r>
    </w:p>
    <w:p>
      <w:r>
        <w:rPr>
          <w:rFonts w:ascii="等线(中文正文)" w:hAnsi="等线(中文正文)" w:cs="等线(中文正文)" w:eastAsia="等线(中文正文)"/>
          <w:b w:val="false"/>
          <w:i w:val="false"/>
          <w:sz w:val="20"/>
        </w:rPr>
        <w:t/>
      </w:r>
    </w:p>
    <w:p>
      <w:pPr>
        <w:pStyle w:val="ab"/>
      </w:pPr>
      <w:r>
        <w:t>发言人1 问：对于其他业务板块，特别是南大药业的情况如何？</w:t>
      </w:r>
    </w:p>
    <w:p>
      <w:r>
        <w:rPr>
          <w:rFonts w:ascii="等线(中文正文)" w:hAnsi="等线(中文正文)" w:cs="等线(中文正文)" w:eastAsia="等线(中文正文)"/>
          <w:b w:val="false"/>
          <w:i w:val="false"/>
          <w:sz w:val="20"/>
        </w:rPr>
        <w:t>发言人1 答：南大药业今年第一季度收入出现下滑，主要原因是其墨镜酶制剂在2024年集采后，所有省市在2025年全面执行集采，导致今年第一季度所有省都已经实施停产。预计南大药业的尿素酶制剂业务未来将相对稳定，业绩大概在两个多亿左右。此外，还有约两亿左右的胶原蛋白业务，使得整体业绩预计在九九个亿左右。</w:t>
      </w:r>
    </w:p>
    <w:p>
      <w:r>
        <w:rPr>
          <w:rFonts w:ascii="等线(中文正文)" w:hAnsi="等线(中文正文)" w:cs="等线(中文正文)" w:eastAsia="等线(中文正文)"/>
          <w:b w:val="false"/>
          <w:i w:val="false"/>
          <w:sz w:val="20"/>
        </w:rPr>
        <w:t/>
      </w:r>
    </w:p>
    <w:p>
      <w:pPr>
        <w:pStyle w:val="ab"/>
      </w:pPr>
      <w:r>
        <w:t>发言人1 问：研发里程碑方面，尤其是关于ICC017整合酶产品的进展如何？</w:t>
      </w:r>
    </w:p>
    <w:p>
      <w:r>
        <w:rPr>
          <w:rFonts w:ascii="等线(中文正文)" w:hAnsi="等线(中文正文)" w:cs="等线(中文正文)" w:eastAsia="等线(中文正文)"/>
          <w:b w:val="false"/>
          <w:i w:val="false"/>
          <w:sz w:val="20"/>
        </w:rPr>
        <w:t>发言人1 答：目前ICC017整合酶产品临床进度最快，预计五月底能完成全部入住，之后将在六月中旬前结束24周临床周期。此外，针对整合酶复方的适应症开发，公司正在按既定路径推进，并计划在今年完成相关临床沟通方案的提交。同时，085项目已获得临床批件，正与PI进行一期临床沟通，预计今年完成一期临床工作；另外，高分子尿激酶产品一期临床也正在快速推进，同样希望在年内完成。</w:t>
      </w:r>
    </w:p>
    <w:p>
      <w:r>
        <w:rPr>
          <w:rFonts w:ascii="等线(中文正文)" w:hAnsi="等线(中文正文)" w:cs="等线(中文正文)" w:eastAsia="等线(中文正文)"/>
          <w:b w:val="false"/>
          <w:i w:val="false"/>
          <w:sz w:val="20"/>
        </w:rPr>
        <w:t/>
      </w:r>
    </w:p>
    <w:p>
      <w:pPr>
        <w:pStyle w:val="ab"/>
      </w:pPr>
      <w:r>
        <w:t>发言人1 问：关于077长效口服产品的临床开发方案及与对手方下一次交谈回复时间节点的问题，能否进一步说明？</w:t>
      </w:r>
    </w:p>
    <w:p>
      <w:r>
        <w:rPr>
          <w:rFonts w:ascii="等线(中文正文)" w:hAnsi="等线(中文正文)" w:cs="等线(中文正文)" w:eastAsia="等线(中文正文)"/>
          <w:b w:val="false"/>
          <w:i w:val="false"/>
          <w:sz w:val="20"/>
        </w:rPr>
        <w:t>发言人1 答：对于077长效口服产品，今年的主要工作集中在临终前阶段，所以不会有大的阶段性节点出来。对于海外三期临床开发方案及与对手方下一次交谈回复的时间，由于国海老师当时未能提供具体信息，燕总也无法详细说明。</w:t>
      </w:r>
    </w:p>
    <w:p>
      <w:r>
        <w:rPr>
          <w:rFonts w:ascii="等线(中文正文)" w:hAnsi="等线(中文正文)" w:cs="等线(中文正文)" w:eastAsia="等线(中文正文)"/>
          <w:b w:val="false"/>
          <w:i w:val="false"/>
          <w:sz w:val="20"/>
        </w:rPr>
        <w:t/>
      </w:r>
    </w:p>
    <w:p>
      <w:pPr>
        <w:pStyle w:val="ab"/>
      </w:pPr>
      <w:r>
        <w:t>发言人1 问：在海外，公司对于整合酶抑制剂的市场策略是什么？</w:t>
      </w:r>
    </w:p>
    <w:p>
      <w:r>
        <w:rPr>
          <w:rFonts w:ascii="等线(中文正文)" w:hAnsi="等线(中文正文)" w:cs="等线(中文正文)" w:eastAsia="等线(中文正文)"/>
          <w:b w:val="false"/>
          <w:i w:val="false"/>
          <w:sz w:val="20"/>
        </w:rPr>
        <w:t>发言人1 答：公司在海外计划启动针对整合酶抑制剂的临床试验，目标是填补吉利德产品专利到期后留下的市场空白。由于吉利德的主要产品在33年将失去专利保护，且目前缺乏能够有效接替该部分市场的确定性成功的药品，因此公司希望通过开发新一代整合酶抑制剂来抢占市场份额。此外，公司在中国的数据也表明，新药具备良好的市场潜力，故将其作为重点功能项目推进。</w:t>
      </w:r>
    </w:p>
    <w:p>
      <w:r>
        <w:rPr>
          <w:rFonts w:ascii="等线(中文正文)" w:hAnsi="等线(中文正文)" w:cs="等线(中文正文)" w:eastAsia="等线(中文正文)"/>
          <w:b w:val="false"/>
          <w:i w:val="false"/>
          <w:sz w:val="20"/>
        </w:rPr>
        <w:t/>
      </w:r>
    </w:p>
    <w:p>
      <w:pPr>
        <w:pStyle w:val="ab"/>
      </w:pPr>
      <w:r>
        <w:t>发言人1 问：美国地区对于整合酶抑制剂适应症的临床试验要求如何？</w:t>
      </w:r>
    </w:p>
    <w:p>
      <w:r>
        <w:rPr>
          <w:rFonts w:ascii="等线(中文正文)" w:hAnsi="等线(中文正文)" w:cs="等线(中文正文)" w:eastAsia="等线(中文正文)"/>
          <w:b w:val="false"/>
          <w:i w:val="false"/>
          <w:sz w:val="20"/>
        </w:rPr>
        <w:t>发言人1 答：在美国，对于整合酶抑制剂的耐药适应症，虽然病例数要求不多，大概几十例即可，但设计并不简单，需针对耐药患者和非耐药患者进行筛选。最终的患者入组数量和其他方案细节仍需经过FDA的确认。</w:t>
      </w:r>
    </w:p>
    <w:p>
      <w:r>
        <w:rPr>
          <w:rFonts w:ascii="等线(中文正文)" w:hAnsi="等线(中文正文)" w:cs="等线(中文正文)" w:eastAsia="等线(中文正文)"/>
          <w:b w:val="false"/>
          <w:i w:val="false"/>
          <w:sz w:val="20"/>
        </w:rPr>
        <w:t/>
      </w:r>
    </w:p>
    <w:p>
      <w:pPr>
        <w:pStyle w:val="ab"/>
      </w:pPr>
      <w:r>
        <w:t>发言人1 问：公司的在研产品能否作为耐药整合酶抑制剂，并在国内外市场取得成功？</w:t>
      </w:r>
    </w:p>
    <w:p>
      <w:r>
        <w:rPr>
          <w:rFonts w:ascii="等线(中文正文)" w:hAnsi="等线(中文正文)" w:cs="等线(中文正文)" w:eastAsia="等线(中文正文)"/>
          <w:b w:val="false"/>
          <w:i w:val="false"/>
          <w:sz w:val="20"/>
        </w:rPr>
        <w:t>发言人1 答：如果产品能成功上市，将有望在国内和国际市场取得显著成果。在国内，有望通过与竞品对照试验进一步验证优势，抢占部分市场份额；而在海外市场，考虑到DDG和B的销售额高达210亿美金，如果能占据其中的三分之一，即六七十亿美金的市场份额，也将是一个巨大的突破。公司未来不排除与海外商业伙伴合作，以扩大市场影响力和商业价值。</w:t>
      </w:r>
    </w:p>
    <w:p>
      <w:r>
        <w:rPr>
          <w:rFonts w:ascii="等线(中文正文)" w:hAnsi="等线(中文正文)" w:cs="等线(中文正文)" w:eastAsia="等线(中文正文)"/>
          <w:b w:val="false"/>
          <w:i w:val="false"/>
          <w:sz w:val="20"/>
        </w:rPr>
        <w:t/>
      </w:r>
    </w:p>
    <w:p>
      <w:pPr>
        <w:pStyle w:val="ab"/>
      </w:pPr>
      <w:r>
        <w:t>发言人1 问：公司如何看待ACC017在国内和海外市场的商业化前景？</w:t>
      </w:r>
    </w:p>
    <w:p>
      <w:r>
        <w:rPr>
          <w:rFonts w:ascii="等线(中文正文)" w:hAnsi="等线(中文正文)" w:cs="等线(中文正文)" w:eastAsia="等线(中文正文)"/>
          <w:b w:val="false"/>
          <w:i w:val="false"/>
          <w:sz w:val="20"/>
        </w:rPr>
        <w:t>发言人1 答：公司认为ACC017相比二代整合酶抑制剂的优势主要体现在两个方面：一是解决耐药问题，即对24小时耐药的患者仍具有效应；二是安全性提升，尤其是减少对患者血脂和体重的影响，以满足患者对生活质量的更高要求。在国内市场上，若能证明其优势，有望挑战现有市场份额，并有望实现与竞品的不对称竞争。而在海外市场，目标是争取占据六七十亿美金的市场份额，可能通过与当地公司合作方式进行商业化。</w:t>
      </w:r>
    </w:p>
    <w:p>
      <w:r>
        <w:rPr>
          <w:rFonts w:ascii="等线(中文正文)" w:hAnsi="等线(中文正文)" w:cs="等线(中文正文)" w:eastAsia="等线(中文正文)"/>
          <w:b w:val="false"/>
          <w:i w:val="false"/>
          <w:sz w:val="20"/>
        </w:rPr>
        <w:t/>
      </w:r>
    </w:p>
    <w:p>
      <w:pPr>
        <w:pStyle w:val="ab"/>
      </w:pPr>
      <w:r>
        <w:t>发言人1 问：公司的另一项在研产品085道路前预防的临床方案设计及进展如何？</w:t>
      </w:r>
    </w:p>
    <w:p>
      <w:r>
        <w:rPr>
          <w:rFonts w:ascii="等线(中文正文)" w:hAnsi="等线(中文正文)" w:cs="等线(中文正文)" w:eastAsia="等线(中文正文)"/>
          <w:b w:val="false"/>
          <w:i w:val="false"/>
          <w:sz w:val="20"/>
        </w:rPr>
        <w:t>发言人1 答：遗憾的是，文章中并未提供关于085道路前预防的详细临床方案设计和目前临床进展的具体信息。申万老师的提问和李老师的回答似乎存在信息不全的情况，未能给出一个完整和明确的答案。</w:t>
      </w:r>
    </w:p>
    <w:p>
      <w:r>
        <w:rPr>
          <w:rFonts w:ascii="等线(中文正文)" w:hAnsi="等线(中文正文)" w:cs="等线(中文正文)" w:eastAsia="等线(中文正文)"/>
          <w:b w:val="false"/>
          <w:i w:val="false"/>
          <w:sz w:val="20"/>
        </w:rPr>
        <w:t/>
      </w:r>
    </w:p>
    <w:p>
      <w:pPr>
        <w:pStyle w:val="ab"/>
      </w:pPr>
      <w:r>
        <w:t>发言人1 问：我们现在的临床试验初步方案是怎样的，目标组和对照组大概有多少人？并且整个试验计划在什么时候完成？</w:t>
      </w:r>
    </w:p>
    <w:p>
      <w:r>
        <w:rPr>
          <w:rFonts w:ascii="等线(中文正文)" w:hAnsi="等线(中文正文)" w:cs="等线(中文正文)" w:eastAsia="等线(中文正文)"/>
          <w:b w:val="false"/>
          <w:i w:val="false"/>
          <w:sz w:val="20"/>
        </w:rPr>
        <w:t>发言人1 答：目前的临床试验初步方案中，目标组预计会有约15人，对照组大约有8人。我们计划在今年年底之前完成预期目标，但具体时间还需根据PK数据来确定，因为爬坡所需的时间可能会受到PK数据的影响。</w:t>
      </w:r>
    </w:p>
    <w:p>
      <w:r>
        <w:rPr>
          <w:rFonts w:ascii="等线(中文正文)" w:hAnsi="等线(中文正文)" w:cs="等线(中文正文)" w:eastAsia="等线(中文正文)"/>
          <w:b w:val="false"/>
          <w:i w:val="false"/>
          <w:sz w:val="20"/>
        </w:rPr>
        <w:t/>
      </w:r>
    </w:p>
    <w:p>
      <w:pPr>
        <w:pStyle w:val="ab"/>
      </w:pPr>
      <w:r>
        <w:t>发言人1 问：券商老师提到的投资者问题中，他们关注的是关于077项目临床前进展以及海外合作方重点关注暴露前预防管线的具体哪些方面？</w:t>
      </w:r>
    </w:p>
    <w:p>
      <w:r>
        <w:rPr>
          <w:rFonts w:ascii="等线(中文正文)" w:hAnsi="等线(中文正文)" w:cs="等线(中文正文)" w:eastAsia="等线(中文正文)"/>
          <w:b w:val="false"/>
          <w:i w:val="false"/>
          <w:sz w:val="20"/>
        </w:rPr>
        <w:t>发言人1 答：077项目之所以被命名为“零柒柒”，是因为它是第77个分子，旨在提供长效口服暴露前预防解决方案，目前市场上缺乏类似产品。该分子如果能实现一个月口服一次，将是一项技术突破。目前正在进行一系列临床前数据测试，数据表现良好。海外合作方主要关注产品的创新性和安全性，例如是否侵权以及分子的成药性。</w:t>
      </w:r>
    </w:p>
    <w:p>
      <w:r>
        <w:rPr>
          <w:rFonts w:ascii="等线(中文正文)" w:hAnsi="等线(中文正文)" w:cs="等线(中文正文)" w:eastAsia="等线(中文正文)"/>
          <w:b w:val="false"/>
          <w:i w:val="false"/>
          <w:sz w:val="20"/>
        </w:rPr>
        <w:t/>
      </w:r>
    </w:p>
    <w:p>
      <w:pPr>
        <w:pStyle w:val="ab"/>
      </w:pPr>
      <w:r>
        <w:t>发言人1 问：妙吉美集采的情况如何？南大药业和人员蛋白未来三年的收入和利润展望是什么样的？</w:t>
      </w:r>
    </w:p>
    <w:p>
      <w:r>
        <w:rPr>
          <w:rFonts w:ascii="等线(中文正文)" w:hAnsi="等线(中文正文)" w:cs="等线(中文正文)" w:eastAsia="等线(中文正文)"/>
          <w:b w:val="false"/>
          <w:i w:val="false"/>
          <w:sz w:val="20"/>
        </w:rPr>
        <w:t>发言人1 答：妙吉美集采已全面实施，今年一季度所有省份已完成集采，预计未来两年该业务将相对稳定，销售收入维持在两个多亿的水平，净利润则预计能达到数千百万的水平。</w:t>
      </w:r>
    </w:p>
    <w:p>
      <w:r>
        <w:rPr>
          <w:rFonts w:ascii="等线(中文正文)" w:hAnsi="等线(中文正文)" w:cs="等线(中文正文)" w:eastAsia="等线(中文正文)"/>
          <w:b w:val="false"/>
          <w:i w:val="false"/>
          <w:sz w:val="20"/>
        </w:rPr>
        <w:t/>
      </w:r>
    </w:p>
    <w:p>
      <w:pPr>
        <w:pStyle w:val="ab"/>
      </w:pPr>
      <w:r>
        <w:t>发言人1 问：关于港股上市节奏规划及后续融资安排？</w:t>
      </w:r>
    </w:p>
    <w:p>
      <w:r>
        <w:rPr>
          <w:rFonts w:ascii="等线(中文正文)" w:hAnsi="等线(中文正文)" w:cs="等线(中文正文)" w:eastAsia="等线(中文正文)"/>
          <w:b w:val="false"/>
          <w:i w:val="false"/>
          <w:sz w:val="20"/>
        </w:rPr>
        <w:t>发言人1 答：目前正在进行港股上市准备工作，待季报公布后，结合331数据进行申报。由于需要完成一系列核查流程，可能在六月底才能进行申报。此外，港股上市节奏还取决于公司市值和其他临床项目研究进展。</w:t>
      </w:r>
    </w:p>
    <w:p>
      <w:r>
        <w:rPr>
          <w:rFonts w:ascii="等线(中文正文)" w:hAnsi="等线(中文正文)" w:cs="等线(中文正文)" w:eastAsia="等线(中文正文)"/>
          <w:b w:val="false"/>
          <w:i w:val="false"/>
          <w:sz w:val="20"/>
        </w:rPr>
        <w:t/>
      </w:r>
    </w:p>
    <w:p>
      <w:pPr>
        <w:pStyle w:val="ab"/>
      </w:pPr>
      <w:r>
        <w:t>发言人1 问：艾迪药业在HRV和人群蛋白领域的最新进展如何？</w:t>
      </w:r>
    </w:p>
    <w:p>
      <w:r>
        <w:rPr>
          <w:rFonts w:ascii="等线(中文正文)" w:hAnsi="等线(中文正文)" w:cs="等线(中文正文)" w:eastAsia="等线(中文正文)"/>
          <w:b w:val="false"/>
          <w:i w:val="false"/>
          <w:sz w:val="20"/>
        </w:rPr>
        <w:t>发言人1 答：艾迪药业聚焦于HRV和人群蛋白领域，尤其是人工蛋白的研发取得了显著进展。在全球范围内，艾迪药业在HRV病毒药物领域的表现与国际巨头差距越来越小，并已获得外部大型外企的关注，有信心与他们竞争。后续将重点关注整合酶和暴露前预防产品的表现，以验证公司的研发实力。</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2026-05-05T15:20:03Z</dcterms:created>
  <dc:creator>Apache POI</dc:creator>
</cp:coreProperties>
</file>