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伯特利 260430_导读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伯特利 智能电控 毛利率 营收 净利润 新产品 降本方案 技术创新 转向产品 客户开拓 财务费用 研发投入 轻量化产品 EMB 智能底盘 盈利 线控制动 奇瑞 吉利 摩洛哥工厂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长江证券研究所举行了一场电话会议，针对伯特利公司2026年一季度业绩进行深度解读。会议强调内容仅对长江证券的白名单客户开放，并对任何未经授权的传播行为提出了法律责任警告。会议由长江汽车的主持人带领，邀请了伯特利公司的董秘分享公司一季度的经营状况，包括收入增长、利润提升，以及在智能电控产品领域的表现。此外，董秘还介绍了公司在产品结构、毛利率和市场拓展上的进展。在交流环节，董秘回答了投资者关于产品结构调整、海外收入增长和豫北转向系统整合的问题，展示了公司在技术创新、市场开拓和客户结构优化方面的策略。会议旨在增强投资者对伯特利未来发展的信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长江证券解读伯特利一季报及未来展望</w:t>
      </w:r>
    </w:p>
    <w:p>
      <w:r>
        <w:rPr>
          <w:rFonts w:ascii="等线(中文正文)" w:hAnsi="等线(中文正文)" w:cs="等线(中文正文)" w:eastAsia="等线(中文正文)"/>
          <w:b w:val="false"/>
          <w:i w:val="false"/>
          <w:sz w:val="20"/>
        </w:rPr>
        <w:t>会议声明仅服务于白名单客户，禁止未经授权的传播。长江证券分析师解读伯特利一季度报告，指出尽管行业产量下滑，公司收入与利润增长稳健，尤其智能电控产品表现突出，毛利率提升，展现超越行业的能力。展望未来，公司在转向技术及机器人领域的新业务潜力巨大，预示成长机会。</w:t>
      </w:r>
    </w:p>
    <w:p>
      <w:r>
        <w:rPr>
          <w:rFonts w:ascii="等线(中文正文)" w:hAnsi="等线(中文正文)" w:cs="等线(中文正文)" w:eastAsia="等线(中文正文)"/>
          <w:b w:val="false"/>
          <w:i w:val="false"/>
          <w:sz w:val="20"/>
        </w:rPr>
        <w:t/>
      </w:r>
    </w:p>
    <w:p>
      <w:pPr>
        <w:pStyle w:val="ab"/>
        <w:numPr>
          <w:numId w:val="2"/>
        </w:numPr>
      </w:pPr>
      <w:r>
        <w:t>02:20 伯特利公司2026年一季度经营情况与未来展望</w:t>
      </w:r>
    </w:p>
    <w:p>
      <w:r>
        <w:rPr>
          <w:rFonts w:ascii="等线(中文正文)" w:hAnsi="等线(中文正文)" w:cs="等线(中文正文)" w:eastAsia="等线(中文正文)"/>
          <w:b w:val="false"/>
          <w:i w:val="false"/>
          <w:sz w:val="20"/>
        </w:rPr>
        <w:t>2026年一季度，伯特利公司面对汽车行业压力，保持营收稳健增长1.4%，智能电控产品收入占比近50%，同比增长显著。机械制动产品略有下降，但轻量化产品和机械转向产品收入分别同比增长11%以上。净利润与去年同期基本持平，产品毛利率提升至19.43%，预计二季度毛利率将持续稳步上升。</w:t>
      </w:r>
    </w:p>
    <w:p>
      <w:r>
        <w:rPr>
          <w:rFonts w:ascii="等线(中文正文)" w:hAnsi="等线(中文正文)" w:cs="等线(中文正文)" w:eastAsia="等线(中文正文)"/>
          <w:b w:val="false"/>
          <w:i w:val="false"/>
          <w:sz w:val="20"/>
        </w:rPr>
        <w:t/>
      </w:r>
    </w:p>
    <w:p>
      <w:pPr>
        <w:pStyle w:val="ab"/>
        <w:numPr>
          <w:numId w:val="3"/>
        </w:numPr>
      </w:pPr>
      <w:r>
        <w:t>08:41 公司营收与毛利率提升策略</w:t>
      </w:r>
    </w:p>
    <w:p>
      <w:r>
        <w:rPr>
          <w:rFonts w:ascii="等线(中文正文)" w:hAnsi="等线(中文正文)" w:cs="等线(中文正文)" w:eastAsia="等线(中文正文)"/>
          <w:b w:val="false"/>
          <w:i w:val="false"/>
          <w:sz w:val="20"/>
        </w:rPr>
        <w:t>公司预计通过产品结构优化、成本降低和技术创新提升全年收入至50亿以上，同时智能电控等高毛利产品占比提升，推动毛利率优化。新产品如空气悬架、电控减震和EMB预计实现量产，增强市场竞争力。尽管研发费用大幅增加，但长期将支持业务扩张。</w:t>
      </w:r>
    </w:p>
    <w:p>
      <w:r>
        <w:rPr>
          <w:rFonts w:ascii="等线(中文正文)" w:hAnsi="等线(中文正文)" w:cs="等线(中文正文)" w:eastAsia="等线(中文正文)"/>
          <w:b w:val="false"/>
          <w:i w:val="false"/>
          <w:sz w:val="20"/>
        </w:rPr>
        <w:t/>
      </w:r>
    </w:p>
    <w:p>
      <w:pPr>
        <w:pStyle w:val="ab"/>
        <w:numPr>
          <w:numId w:val="4"/>
        </w:numPr>
      </w:pPr>
      <w:r>
        <w:t>14:05 财务费用变化与市场开拓进展</w:t>
      </w:r>
    </w:p>
    <w:p>
      <w:r>
        <w:rPr>
          <w:rFonts w:ascii="等线(中文正文)" w:hAnsi="等线(中文正文)" w:cs="等线(中文正文)" w:eastAsia="等线(中文正文)"/>
          <w:b w:val="false"/>
          <w:i w:val="false"/>
          <w:sz w:val="20"/>
        </w:rPr>
        <w:t>对话围绕财务费用变化展开，讨论了拓展贷发行、汇兑损失及其对冲机制。同时，提及市场开拓情况，海外客户订单显著增长，国内客户收入结构变化，总体市场开拓保持良好态势，代言总数同比增长32%。</w:t>
      </w:r>
    </w:p>
    <w:p>
      <w:r>
        <w:rPr>
          <w:rFonts w:ascii="等线(中文正文)" w:hAnsi="等线(中文正文)" w:cs="等线(中文正文)" w:eastAsia="等线(中文正文)"/>
          <w:b w:val="false"/>
          <w:i w:val="false"/>
          <w:sz w:val="20"/>
        </w:rPr>
        <w:t/>
      </w:r>
    </w:p>
    <w:p>
      <w:pPr>
        <w:pStyle w:val="ab"/>
        <w:numPr>
          <w:numId w:val="5"/>
        </w:numPr>
      </w:pPr>
      <w:r>
        <w:t>19:59 公司新增定点项目与海外市场拓展</w:t>
      </w:r>
    </w:p>
    <w:p>
      <w:r>
        <w:rPr>
          <w:rFonts w:ascii="等线(中文正文)" w:hAnsi="等线(中文正文)" w:cs="等线(中文正文)" w:eastAsia="等线(中文正文)"/>
          <w:b w:val="false"/>
          <w:i w:val="false"/>
          <w:sz w:val="20"/>
        </w:rPr>
        <w:t>一季度新增138个定点项目，预计年化收入25亿，全年新增项目收入超100亿。新产品如盘式制动器、轻量化EDB、智能钥匙等加速开发，EMD产品实现全球首批交付。海外收入增长近30%，墨西哥一季度收入同比增长42%。计划加快摩洛哥工厂建设和东南亚市场布局，响应奇瑞、吉利客户产能需求。</w:t>
      </w:r>
    </w:p>
    <w:p>
      <w:r>
        <w:rPr>
          <w:rFonts w:ascii="等线(中文正文)" w:hAnsi="等线(中文正文)" w:cs="等线(中文正文)" w:eastAsia="等线(中文正文)"/>
          <w:b w:val="false"/>
          <w:i w:val="false"/>
          <w:sz w:val="20"/>
        </w:rPr>
        <w:t/>
      </w:r>
    </w:p>
    <w:p>
      <w:pPr>
        <w:pStyle w:val="ab"/>
        <w:numPr>
          <w:numId w:val="6"/>
        </w:numPr>
      </w:pPr>
      <w:r>
        <w:t>28:21 公司机器人产业发展与并购战略规划</w:t>
      </w:r>
    </w:p>
    <w:p>
      <w:r>
        <w:rPr>
          <w:rFonts w:ascii="等线(中文正文)" w:hAnsi="等线(中文正文)" w:cs="等线(中文正文)" w:eastAsia="等线(中文正文)"/>
          <w:b w:val="false"/>
          <w:i w:val="false"/>
          <w:sz w:val="20"/>
        </w:rPr>
        <w:t>公司正在推进机器人产业规划，分为关节模组研发和生产、拓展机器人领域两个阶段。已完成4缸电机布局，下半年计划小批量交付关节模组。设立了专项资金用于机器人和关键零件的投资，已完成3500万直投项目。并购方向包括智能驾驶、汽车底盘及低空经济领域，计划完成并购和股权交割工作。发展战略包括国际化布局、加大研发投入、产能扩建及ESG治理提升。</w:t>
      </w:r>
    </w:p>
    <w:p>
      <w:r>
        <w:rPr>
          <w:rFonts w:ascii="等线(中文正文)" w:hAnsi="等线(中文正文)" w:cs="等线(中文正文)" w:eastAsia="等线(中文正文)"/>
          <w:b w:val="false"/>
          <w:i w:val="false"/>
          <w:sz w:val="20"/>
        </w:rPr>
        <w:t/>
      </w:r>
    </w:p>
    <w:p>
      <w:pPr>
        <w:pStyle w:val="ab"/>
        <w:numPr>
          <w:numId w:val="7"/>
        </w:numPr>
      </w:pPr>
      <w:r>
        <w:t>34:51 公司未来市场规划与线控制动业务分析</w:t>
      </w:r>
    </w:p>
    <w:p>
      <w:r>
        <w:rPr>
          <w:rFonts w:ascii="等线(中文正文)" w:hAnsi="等线(中文正文)" w:cs="等线(中文正文)" w:eastAsia="等线(中文正文)"/>
          <w:b w:val="false"/>
          <w:i w:val="false"/>
          <w:sz w:val="20"/>
        </w:rPr>
        <w:t>对话讨论了公司未来五年的市场规划，目标实现300亿收入，其中国际市场占比20%-30%。分析了一季度线控制动出货量增速下降的原因，主要由于国内大客户基数较高及部分客户销量下滑。预计二季度将实现20%以上增长，增长来源包括新能源车需求增加、新项目定点量产加速及产品成本下降带来的价格调整空间。</w:t>
      </w:r>
    </w:p>
    <w:p>
      <w:r>
        <w:rPr>
          <w:rFonts w:ascii="等线(中文正文)" w:hAnsi="等线(中文正文)" w:cs="等线(中文正文)" w:eastAsia="等线(中文正文)"/>
          <w:b w:val="false"/>
          <w:i w:val="false"/>
          <w:sz w:val="20"/>
        </w:rPr>
        <w:t/>
      </w:r>
    </w:p>
    <w:p>
      <w:pPr>
        <w:pStyle w:val="ab"/>
        <w:numPr>
          <w:numId w:val="8"/>
        </w:numPr>
      </w:pPr>
      <w:r>
        <w:t>39:51 客户结构变化与转向业务并购整合</w:t>
      </w:r>
    </w:p>
    <w:p>
      <w:r>
        <w:rPr>
          <w:rFonts w:ascii="等线(中文正文)" w:hAnsi="等线(中文正文)" w:cs="等线(中文正文)" w:eastAsia="等线(中文正文)"/>
          <w:b w:val="false"/>
          <w:i w:val="false"/>
          <w:sz w:val="20"/>
        </w:rPr>
        <w:t>对话探讨了客户结构的变化趋势，指出合资和外资客户的收入增长显著，预计前五大客户排名将有调整，但主要客户短期内保持稳定。此外，讨论了收购豫北转向后的业务整合计划，包括人员安排、市场销售和研发团队的整合，以及产品结构和客户结构的优化，旨在扩大转向业务规模并拓展海外市场。</w:t>
      </w:r>
    </w:p>
    <w:p>
      <w:r>
        <w:rPr>
          <w:rFonts w:ascii="等线(中文正文)" w:hAnsi="等线(中文正文)" w:cs="等线(中文正文)" w:eastAsia="等线(中文正文)"/>
          <w:b w:val="false"/>
          <w:i w:val="false"/>
          <w:sz w:val="20"/>
        </w:rPr>
        <w:t/>
      </w:r>
    </w:p>
    <w:p>
      <w:pPr>
        <w:pStyle w:val="ab"/>
        <w:numPr>
          <w:numId w:val="9"/>
        </w:numPr>
      </w:pPr>
      <w:r>
        <w:t>46:10 线控转向与EMB技术发展及市场展望</w:t>
      </w:r>
    </w:p>
    <w:p>
      <w:r>
        <w:rPr>
          <w:rFonts w:ascii="等线(中文正文)" w:hAnsi="等线(中文正文)" w:cs="等线(中文正文)" w:eastAsia="等线(中文正文)"/>
          <w:b w:val="false"/>
          <w:i w:val="false"/>
          <w:sz w:val="20"/>
        </w:rPr>
        <w:t>讨论了线控转向技术的开发与量产进度，以及EMB在国内及国际市场的渗透率预测和成本趋势，强调了技术优势与市场机会。</w:t>
      </w:r>
    </w:p>
    <w:p>
      <w:r>
        <w:rPr>
          <w:rFonts w:ascii="等线(中文正文)" w:hAnsi="等线(中文正文)" w:cs="等线(中文正文)" w:eastAsia="等线(中文正文)"/>
          <w:b w:val="false"/>
          <w:i w:val="false"/>
          <w:sz w:val="20"/>
        </w:rPr>
        <w:t/>
      </w:r>
    </w:p>
    <w:p>
      <w:pPr>
        <w:pStyle w:val="ab"/>
        <w:numPr>
          <w:numId w:val="10"/>
        </w:numPr>
      </w:pPr>
      <w:r>
        <w:t>53:23 EMB产品成本与控制方案解析</w:t>
      </w:r>
    </w:p>
    <w:p>
      <w:r>
        <w:rPr>
          <w:rFonts w:ascii="等线(中文正文)" w:hAnsi="等线(中文正文)" w:cs="等线(中文正文)" w:eastAsia="等线(中文正文)"/>
          <w:b w:val="false"/>
          <w:i w:val="false"/>
          <w:sz w:val="20"/>
        </w:rPr>
        <w:t>对话围绕EMB产品的成本构成及其控制方案展开，解释了四千多元销售价格涵盖四个轮子上的EMB产品，包括卡钳电机和独立控制器，但不包含中央控制器。讨论了两种EMB开发方案：一种是联合开发，主机厂负责中央控制器；另一种是全面自主开发，涵盖EMB产品、控制和软件及中央控制器。未来趋势指向底盘意控集成，但当前量产产品仍保持中央控制器独立控制。</w:t>
      </w:r>
    </w:p>
    <w:p>
      <w:r>
        <w:rPr>
          <w:rFonts w:ascii="等线(中文正文)" w:hAnsi="等线(中文正文)" w:cs="等线(中文正文)" w:eastAsia="等线(中文正文)"/>
          <w:b w:val="false"/>
          <w:i w:val="false"/>
          <w:sz w:val="20"/>
        </w:rPr>
        <w:t/>
      </w:r>
    </w:p>
    <w:p>
      <w:pPr>
        <w:pStyle w:val="ab"/>
        <w:numPr>
          <w:numId w:val="11"/>
        </w:numPr>
      </w:pPr>
      <w:r>
        <w:t>56:23 墨西哥工厂经营情况与未来展望</w:t>
      </w:r>
    </w:p>
    <w:p>
      <w:r>
        <w:rPr>
          <w:rFonts w:ascii="等线(中文正文)" w:hAnsi="等线(中文正文)" w:cs="等线(中文正文)" w:eastAsia="等线(中文正文)"/>
          <w:b w:val="false"/>
          <w:i w:val="false"/>
          <w:sz w:val="20"/>
        </w:rPr>
        <w:t>对话围绕墨西哥工厂一季度经营情况及未来规划展开，一季度收入实现40%增长，利润空间达3-5%，预计全年收入超11亿，利润率5%-10%。明年的产值预计达20亿，利润率有望达到10%以上。利润率提升归因于规模效应、生产管理熟练度提升、产品结构调整（如EPP产品占比增加）以及产能利用率的提高。</w:t>
      </w:r>
    </w:p>
    <w:p>
      <w:r>
        <w:rPr>
          <w:rFonts w:ascii="等线(中文正文)" w:hAnsi="等线(中文正文)" w:cs="等线(中文正文)" w:eastAsia="等线(中文正文)"/>
          <w:b w:val="false"/>
          <w:i w:val="false"/>
          <w:sz w:val="20"/>
        </w:rPr>
        <w:t/>
      </w:r>
    </w:p>
    <w:p>
      <w:pPr>
        <w:pStyle w:val="ab"/>
        <w:numPr>
          <w:numId w:val="12"/>
        </w:numPr>
      </w:pPr>
      <w:r>
        <w:t>01:00:31 豫北转向一季度经营情况及整合进展</w:t>
      </w:r>
    </w:p>
    <w:p>
      <w:r>
        <w:rPr>
          <w:rFonts w:ascii="等线(中文正文)" w:hAnsi="等线(中文正文)" w:cs="等线(中文正文)" w:eastAsia="等线(中文正文)"/>
          <w:b w:val="false"/>
          <w:i w:val="false"/>
          <w:sz w:val="20"/>
        </w:rPr>
        <w:t>豫北转向一季度经营情况良好，收入和盈利能力持续增长，预计全年收入将较去年增长约30%。已完成与裕北滘的年度审计，结果显示财务状况优于预期。计划于5至6月完成交割，并在下半年重点推进业务、人员及产能产品的整合工作。</w:t>
      </w:r>
    </w:p>
    <w:p>
      <w:r>
        <w:rPr>
          <w:rFonts w:ascii="等线(中文正文)" w:hAnsi="等线(中文正文)" w:cs="等线(中文正文)" w:eastAsia="等线(中文正文)"/>
          <w:b w:val="false"/>
          <w:i w:val="false"/>
          <w:sz w:val="20"/>
        </w:rPr>
        <w:t/>
      </w:r>
    </w:p>
    <w:p>
      <w:pPr>
        <w:pStyle w:val="ab"/>
        <w:numPr>
          <w:numId w:val="13"/>
        </w:numPr>
      </w:pPr>
      <w:r>
        <w:t>01:04:32 一季度价格与成本变化对毛利率的影响</w:t>
      </w:r>
    </w:p>
    <w:p>
      <w:r>
        <w:rPr>
          <w:rFonts w:ascii="等线(中文正文)" w:hAnsi="等线(中文正文)" w:cs="等线(中文正文)" w:eastAsia="等线(中文正文)"/>
          <w:b w:val="false"/>
          <w:i w:val="false"/>
          <w:sz w:val="20"/>
        </w:rPr>
        <w:t>讨论了一季度因价格下降和原材料成本上涨对收入和毛利率的影响，指出收入确认已考虑价格下调，轻量化产品价格调整未计入一季度，原材料成本增加已计入产品成本，智能电控产品毛利率增长2-3个百分点，机械制动产品毛利率同比持平。</w:t>
      </w:r>
    </w:p>
    <w:p>
      <w:r>
        <w:rPr>
          <w:rFonts w:ascii="等线(中文正文)" w:hAnsi="等线(中文正文)" w:cs="等线(中文正文)" w:eastAsia="等线(中文正文)"/>
          <w:b w:val="false"/>
          <w:i w:val="false"/>
          <w:sz w:val="20"/>
        </w:rPr>
        <w:t/>
      </w:r>
    </w:p>
    <w:p>
      <w:pPr>
        <w:pStyle w:val="ab"/>
        <w:numPr>
          <w:numId w:val="14"/>
        </w:numPr>
      </w:pPr>
      <w:r>
        <w:t>01:09:18 智能电控与机械制动产品增长分析及市场融合策略探讨</w:t>
      </w:r>
    </w:p>
    <w:p>
      <w:r>
        <w:rPr>
          <w:rFonts w:ascii="等线(中文正文)" w:hAnsi="等线(中文正文)" w:cs="等线(中文正文)" w:eastAsia="等线(中文正文)"/>
          <w:b w:val="false"/>
          <w:i w:val="false"/>
          <w:sz w:val="20"/>
        </w:rPr>
        <w:t>讨论了智能电控、机械制动及机械转向产品的市场占比与预期增长，指出智能电控预计增长20%-30%，机械制动与转向分别预计增长10%-15%。全年轻收入预计增长20%以内，量的增长可能略快于收入增长。分析了从自动技术向转向、悬架领域拓展的策略，认为自动技术门槛高，通过并购实现转向拓展确定性更高。同时，强调了自主开发转向技术向制动领域拓展的挑战与不确定性。</w:t>
      </w:r>
    </w:p>
    <w:p>
      <w:r>
        <w:rPr>
          <w:rFonts w:ascii="等线(中文正文)" w:hAnsi="等线(中文正文)" w:cs="等线(中文正文)" w:eastAsia="等线(中文正文)"/>
          <w:b w:val="false"/>
          <w:i w:val="false"/>
          <w:sz w:val="20"/>
        </w:rPr>
        <w:t/>
      </w:r>
    </w:p>
    <w:p>
      <w:pPr>
        <w:pStyle w:val="ab"/>
        <w:numPr>
          <w:numId w:val="15"/>
        </w:numPr>
      </w:pPr>
      <w:r>
        <w:t>01:15:20 收购策略与技术壁垒探讨</w:t>
      </w:r>
    </w:p>
    <w:p>
      <w:r>
        <w:rPr>
          <w:rFonts w:ascii="等线(中文正文)" w:hAnsi="等线(中文正文)" w:cs="等线(中文正文)" w:eastAsia="等线(中文正文)"/>
          <w:b w:val="false"/>
          <w:i w:val="false"/>
          <w:sz w:val="20"/>
        </w:rPr>
        <w:t>讨论了企业收购的核心考量，包括规模效应、产品优势、技术进度及客户资源互补，强调了技术壁垒和成本优势的重要性，以及并购后在管理效率和成本控制上的提升。</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首先对长江证券研究所的白名单客户表示欢迎，并强调了电话会议内容的保密性，强调了未经许可分享内容的法律责任。在会议中，他由长江汽车的高一男主持，高一男解读了伯特利2026年一季度的业务表现，尽管整体市场压力，伯特利实现了1.4%的营收增长，虽有同比下滑，但特别提到了智能电控产品和转向系统及其他新业务的持续增长潜力。他表达了伯特利将继续投入技术创新和效率提升，以应对市场挑战的决心。
此外，他对联合券商友商的协助表示感谢，并讨论了市场压力、产品结构变化及公司未来战略方向，包括进一步的技术创新和市场拓展。在提问环节，深入探讨了伯特利在智能电控产品、客户结构变化、新业务开发等方面的计划与期待。最后，他强调了与长江证券合作的重要性，感谢投资者和机构的参与，旨在提供伯特利业绩及未来展望的深入理解，鼓励投资者对伯特利的增长潜力保持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问：伯特利一季报收入和利润的情况如何？</w:t>
      </w:r>
    </w:p>
    <w:p>
      <w:r>
        <w:rPr>
          <w:rFonts w:ascii="等线(中文正文)" w:hAnsi="等线(中文正文)" w:cs="等线(中文正文)" w:eastAsia="等线(中文正文)"/>
          <w:b w:val="false"/>
          <w:i w:val="false"/>
          <w:sz w:val="20"/>
        </w:rPr>
        <w:t>发言人1 答：伯特利一季度整体公司的收入实现了约1.4%的增长，利润层面在扣除汇兑影响后表现优秀。毛利率方面，公司同比持续上升，显示出较强的增长势头。尽管行业批发产量有所下滑，但公司凭借产品结构优化，智能电控产品保持两位数以上增速，为后续行业平稳后的新兴业务成长奠定了基础。</w:t>
      </w:r>
    </w:p>
    <w:p>
      <w:r>
        <w:rPr>
          <w:rFonts w:ascii="等线(中文正文)" w:hAnsi="等线(中文正文)" w:cs="等线(中文正文)" w:eastAsia="等线(中文正文)"/>
          <w:b w:val="false"/>
          <w:i w:val="false"/>
          <w:sz w:val="20"/>
        </w:rPr>
        <w:t/>
      </w:r>
    </w:p>
    <w:p>
      <w:pPr>
        <w:pStyle w:val="ab"/>
      </w:pPr>
      <w:r>
        <w:t>发言人1 问：公司一季度营收及产品结构有何变化？</w:t>
      </w:r>
    </w:p>
    <w:p>
      <w:r>
        <w:rPr>
          <w:rFonts w:ascii="等线(中文正文)" w:hAnsi="等线(中文正文)" w:cs="等线(中文正文)" w:eastAsia="等线(中文正文)"/>
          <w:b w:val="false"/>
          <w:i w:val="false"/>
          <w:sz w:val="20"/>
        </w:rPr>
        <w:t>发言人1 答：一季度公司的营收为26.7亿，同比增长1.4%。产品结构上，智能电工产品收入占比接近50%，并且实现同比增长。其中，智能电控产品销量达到166万件，同比增长13.4%，主要电商产品如EDB、艾拉斯等也实现了不同程度的同比增长。相比之下，机械制动产品略有下降，但轻量化产品实现了超过11%的同比增长。</w:t>
      </w:r>
    </w:p>
    <w:p>
      <w:r>
        <w:rPr>
          <w:rFonts w:ascii="等线(中文正文)" w:hAnsi="等线(中文正文)" w:cs="等线(中文正文)" w:eastAsia="等线(中文正文)"/>
          <w:b w:val="false"/>
          <w:i w:val="false"/>
          <w:sz w:val="20"/>
        </w:rPr>
        <w:t/>
      </w:r>
    </w:p>
    <w:p>
      <w:pPr>
        <w:pStyle w:val="ab"/>
      </w:pPr>
      <w:r>
        <w:t>发言人1 问：净利润和盈利能力的情况怎样？</w:t>
      </w:r>
    </w:p>
    <w:p>
      <w:r>
        <w:rPr>
          <w:rFonts w:ascii="等线(中文正文)" w:hAnsi="等线(中文正文)" w:cs="等线(中文正文)" w:eastAsia="等线(中文正文)"/>
          <w:b w:val="false"/>
          <w:i w:val="false"/>
          <w:sz w:val="20"/>
        </w:rPr>
        <w:t>发言人1 答：净利润方面，一季度规模净利润为2.69亿，与去年同期基本持平；扣费后规模利润同比下降约4.5%，主要由于统计口径的变化。如果不考虑这个因素，实际增长超过归母净利润增速，并且优于同行业的业绩增长。产品毛利率方面，今年一季度为19.43%，较去年同期增长1.5个百分点，预计随着量的增长、产品结构的变化以及上游原材料降价，毛利率将持续稳步提升。</w:t>
      </w:r>
    </w:p>
    <w:p>
      <w:r>
        <w:rPr>
          <w:rFonts w:ascii="等线(中文正文)" w:hAnsi="等线(中文正文)" w:cs="等线(中文正文)" w:eastAsia="等线(中文正文)"/>
          <w:b w:val="false"/>
          <w:i w:val="false"/>
          <w:sz w:val="20"/>
        </w:rPr>
        <w:t/>
      </w:r>
    </w:p>
    <w:p>
      <w:pPr>
        <w:pStyle w:val="ab"/>
      </w:pPr>
      <w:r>
        <w:t>发言人1 问：支撑未来盈利能力提升的因素有哪些？</w:t>
      </w:r>
    </w:p>
    <w:p>
      <w:r>
        <w:rPr>
          <w:rFonts w:ascii="等线(中文正文)" w:hAnsi="等线(中文正文)" w:cs="等线(中文正文)" w:eastAsia="等线(中文正文)"/>
          <w:b w:val="false"/>
          <w:i w:val="false"/>
          <w:sz w:val="20"/>
        </w:rPr>
        <w:t>发言人1 答：未来盈利能力提升有几方面支撑：一是随着全年销售规模扩大，电子产品尤其是轻量化产品的增量将提升产品毛利；二是下半年完成壁垒合并后，将带来显著的收入规模增长和成本降低；三是产品收入结构优化，智能电控产品占比持续提升，其毛利率高于机械产品，将进一步推动综合毛利率改善；四是持续降本方案将在下半年量产，新的智能电控版本和全国产化的版本将实现量产，进一步改善毛利率；五是新产品如空气悬架、电控减震等将实现量产，技术创新带来的双模供气防炎方案和大范围自制力将保证成本竞争优势，同时EMB产品需求预计达4到8万辆车，收入预计将超过1亿，核心关键产品的自制力将进一步增强市场竞争力。</w:t>
      </w:r>
    </w:p>
    <w:p>
      <w:r>
        <w:rPr>
          <w:rFonts w:ascii="等线(中文正文)" w:hAnsi="等线(中文正文)" w:cs="等线(中文正文)" w:eastAsia="等线(中文正文)"/>
          <w:b w:val="false"/>
          <w:i w:val="false"/>
          <w:sz w:val="20"/>
        </w:rPr>
        <w:t/>
      </w:r>
    </w:p>
    <w:p>
      <w:pPr>
        <w:pStyle w:val="ab"/>
      </w:pPr>
      <w:r>
        <w:t>发言人1 问：今年一季度的净利率情况如何？与去年同期相比有何变化？在费用方面，今年与去年相比有哪些显著变化？</w:t>
      </w:r>
    </w:p>
    <w:p>
      <w:r>
        <w:rPr>
          <w:rFonts w:ascii="等线(中文正文)" w:hAnsi="等线(中文正文)" w:cs="等线(中文正文)" w:eastAsia="等线(中文正文)"/>
          <w:b w:val="false"/>
          <w:i w:val="false"/>
          <w:sz w:val="20"/>
        </w:rPr>
        <w:t>发言人1 答：今年一季度实现的净利率是10.07，与去年同期基本持平。今年在费用方面有较大变化，销售费、管理费用及研发费用、材料费等较去年同期增长幅度较大。特别是研发费用，去年同比占比约0.4%点8左右，而今年一季度已超过5.2的比例。</w:t>
      </w:r>
    </w:p>
    <w:p>
      <w:r>
        <w:rPr>
          <w:rFonts w:ascii="等线(中文正文)" w:hAnsi="等线(中文正文)" w:cs="等线(中文正文)" w:eastAsia="等线(中文正文)"/>
          <w:b w:val="false"/>
          <w:i w:val="false"/>
          <w:sz w:val="20"/>
        </w:rPr>
        <w:t/>
      </w:r>
    </w:p>
    <w:p>
      <w:pPr>
        <w:pStyle w:val="ab"/>
      </w:pPr>
      <w:r>
        <w:t>发言人1 问：财务费用方面有何重大变化？</w:t>
      </w:r>
    </w:p>
    <w:p>
      <w:r>
        <w:rPr>
          <w:rFonts w:ascii="等线(中文正文)" w:hAnsi="等线(中文正文)" w:cs="等线(中文正文)" w:eastAsia="等线(中文正文)"/>
          <w:b w:val="false"/>
          <w:i w:val="false"/>
          <w:sz w:val="20"/>
        </w:rPr>
        <w:t>发言人1 答：财务费用方面也发生了很大变化，主要由于去年下半年完成了拓展贷的发行工作，并且今年一季度需要按照票面利率计提可转债利息。此外，由于人民币升值导致国外美元结算业务产生了汇兑损失，但通过相应的对冲机制，该损失不会构成实际损失，净资产收益率与去年同比基本持平。</w:t>
      </w:r>
    </w:p>
    <w:p>
      <w:r>
        <w:rPr>
          <w:rFonts w:ascii="等线(中文正文)" w:hAnsi="等线(中文正文)" w:cs="等线(中文正文)" w:eastAsia="等线(中文正文)"/>
          <w:b w:val="false"/>
          <w:i w:val="false"/>
          <w:sz w:val="20"/>
        </w:rPr>
        <w:t/>
      </w:r>
    </w:p>
    <w:p>
      <w:pPr>
        <w:pStyle w:val="ab"/>
      </w:pPr>
      <w:r>
        <w:t>发言人1 问：市场客户开拓方面取得了哪些进展？</w:t>
      </w:r>
    </w:p>
    <w:p>
      <w:r>
        <w:rPr>
          <w:rFonts w:ascii="等线(中文正文)" w:hAnsi="等线(中文正文)" w:cs="等线(中文正文)" w:eastAsia="等线(中文正文)"/>
          <w:b w:val="false"/>
          <w:i w:val="false"/>
          <w:sz w:val="20"/>
        </w:rPr>
        <w:t>发言人1 答：在市场客户开拓方面，去年四季度和今年一季度持续获得海外客户的轻量化产品和EP项目的定点，且均为平台化项目，单个平台项目的收入可观。目前，全球前十大车企中有八名是公司的客户，中国前十大九名也是公司客户，比亚迪未供货的全球前十大车企之一是丰田。此外，客户收入结构发生变化，国内主要客户有所下降，国外和合资客户实现增长。</w:t>
      </w:r>
    </w:p>
    <w:p>
      <w:r>
        <w:rPr>
          <w:rFonts w:ascii="等线(中文正文)" w:hAnsi="等线(中文正文)" w:cs="等线(中文正文)" w:eastAsia="等线(中文正文)"/>
          <w:b w:val="false"/>
          <w:i w:val="false"/>
          <w:sz w:val="20"/>
        </w:rPr>
        <w:t/>
      </w:r>
    </w:p>
    <w:p>
      <w:pPr>
        <w:pStyle w:val="ab"/>
      </w:pPr>
      <w:r>
        <w:t>发言人1 问：新增定点项目的情况如何？</w:t>
      </w:r>
    </w:p>
    <w:p>
      <w:r>
        <w:rPr>
          <w:rFonts w:ascii="等线(中文正文)" w:hAnsi="等线(中文正文)" w:cs="等线(中文正文)" w:eastAsia="等线(中文正文)"/>
          <w:b w:val="false"/>
          <w:i w:val="false"/>
          <w:sz w:val="20"/>
        </w:rPr>
        <w:t>发言人1 答：新增定点项目138个，同比增长15%，未来可带来年化收入25亿，预计今年全年新增定点项目将超过100亿以上。</w:t>
      </w:r>
    </w:p>
    <w:p>
      <w:r>
        <w:rPr>
          <w:rFonts w:ascii="等线(中文正文)" w:hAnsi="等线(中文正文)" w:cs="等线(中文正文)" w:eastAsia="等线(中文正文)"/>
          <w:b w:val="false"/>
          <w:i w:val="false"/>
          <w:sz w:val="20"/>
        </w:rPr>
        <w:t/>
      </w:r>
    </w:p>
    <w:p>
      <w:pPr>
        <w:pStyle w:val="ab"/>
      </w:pPr>
      <w:r>
        <w:t>发言人1 问：新产品开发方面的进展怎样？</w:t>
      </w:r>
    </w:p>
    <w:p>
      <w:r>
        <w:rPr>
          <w:rFonts w:ascii="等线(中文正文)" w:hAnsi="等线(中文正文)" w:cs="等线(中文正文)" w:eastAsia="等线(中文正文)"/>
          <w:b w:val="false"/>
          <w:i w:val="false"/>
          <w:sz w:val="20"/>
        </w:rPr>
        <w:t>发言人1 答：新产品开发方面，围绕产品降本方案架构开发，如已完成天空制动系统的部分产品验证和全国产化版本的开发，并预计在今年三季度实现量产。同时，EMD产品已实现全球首批量交付，预计今年需求量4万至8万台，收入规模超过1亿以上。</w:t>
      </w:r>
    </w:p>
    <w:p>
      <w:r>
        <w:rPr>
          <w:rFonts w:ascii="等线(中文正文)" w:hAnsi="等线(中文正文)" w:cs="等线(中文正文)" w:eastAsia="等线(中文正文)"/>
          <w:b w:val="false"/>
          <w:i w:val="false"/>
          <w:sz w:val="20"/>
        </w:rPr>
        <w:t/>
      </w:r>
    </w:p>
    <w:p>
      <w:pPr>
        <w:pStyle w:val="ab"/>
      </w:pPr>
      <w:r>
        <w:t>发言人1 问：转向和悬架方面有何最新动态？</w:t>
      </w:r>
    </w:p>
    <w:p>
      <w:r>
        <w:rPr>
          <w:rFonts w:ascii="等线(中文正文)" w:hAnsi="等线(中文正文)" w:cs="等线(中文正文)" w:eastAsia="等线(中文正文)"/>
          <w:b w:val="false"/>
          <w:i w:val="false"/>
          <w:sz w:val="20"/>
        </w:rPr>
        <w:t>发言人1 答：转向方面，通过完成第一次和地垒的合并，规模迅速提升至50多亿，并在技术、产品、市场、客户方面形成协同效应，加速了XYZ3个方向的产品联合和智能底盘技术的落地。悬架方面，近期获得了大量产品的定点，源于技术创新方案和大规模数字化率带来的成本竞争优势。</w:t>
      </w:r>
    </w:p>
    <w:p>
      <w:r>
        <w:rPr>
          <w:rFonts w:ascii="等线(中文正文)" w:hAnsi="等线(中文正文)" w:cs="等线(中文正文)" w:eastAsia="等线(中文正文)"/>
          <w:b w:val="false"/>
          <w:i w:val="false"/>
          <w:sz w:val="20"/>
        </w:rPr>
        <w:t/>
      </w:r>
    </w:p>
    <w:p>
      <w:pPr>
        <w:pStyle w:val="ab"/>
      </w:pPr>
      <w:r>
        <w:t>发言人1 问：产能构建方面的情况如何？</w:t>
      </w:r>
    </w:p>
    <w:p>
      <w:r>
        <w:rPr>
          <w:rFonts w:ascii="等线(中文正文)" w:hAnsi="等线(中文正文)" w:cs="等线(中文正文)" w:eastAsia="等线(中文正文)"/>
          <w:b w:val="false"/>
          <w:i w:val="false"/>
          <w:sz w:val="20"/>
        </w:rPr>
        <w:t>发言人1 答：2021年根据市场需求，对EPD、EACD产品以及轻量化产品进行了国内外产能扩建。今年实现了超过4亿的海外收入，同比增长接近30%。墨西哥一季度收入同比增长42%，且已实现盈利。目前在全球已构建18个生产基地和8个研发中心，今年将继续推进摩洛哥工厂的建设，并计划下半年重点研究东南亚建厂方案。</w:t>
      </w:r>
    </w:p>
    <w:p>
      <w:r>
        <w:rPr>
          <w:rFonts w:ascii="等线(中文正文)" w:hAnsi="等线(中文正文)" w:cs="等线(中文正文)" w:eastAsia="等线(中文正文)"/>
          <w:b w:val="false"/>
          <w:i w:val="false"/>
          <w:sz w:val="20"/>
        </w:rPr>
        <w:t/>
      </w:r>
    </w:p>
    <w:p>
      <w:pPr>
        <w:pStyle w:val="ab"/>
      </w:pPr>
      <w:r>
        <w:t>发言人1 问：公司关于机器人的业规划和实施进展如何？公司在机器人产业布局方面有哪些具体举措？</w:t>
      </w:r>
    </w:p>
    <w:p>
      <w:r>
        <w:rPr>
          <w:rFonts w:ascii="等线(中文正文)" w:hAnsi="等线(中文正文)" w:cs="等线(中文正文)" w:eastAsia="等线(中文正文)"/>
          <w:b w:val="false"/>
          <w:i w:val="false"/>
          <w:sz w:val="20"/>
        </w:rPr>
        <w:t>发言人1 答：目前公司机器人业务分为两阶段实施。第一阶段主要围绕关节模组进行产业布局、研发和生产，第二阶段将在关键模组基础上拓展至机器人其他领域的开发与制造。目前第一阶段已完成4缸和电机的布局，并计划在今年完成机器人车辆和电器的开发工作，预计下半年有小批量交付计划。公司正在规划设立关节模组机器人的相关公司，并投入2亿专项资金，今年将完成剩余投资，重点投资机器人及其关键零件。此外，公司还完成了对某项目的3500万投资，建立了与墨家的合作关系，并获得了关节磨损降温定理。未来公司将通过指导方式继续投资其他主机厂。</w:t>
      </w:r>
    </w:p>
    <w:p>
      <w:r>
        <w:rPr>
          <w:rFonts w:ascii="等线(中文正文)" w:hAnsi="等线(中文正文)" w:cs="等线(中文正文)" w:eastAsia="等线(中文正文)"/>
          <w:b w:val="false"/>
          <w:i w:val="false"/>
          <w:sz w:val="20"/>
        </w:rPr>
        <w:t/>
      </w:r>
    </w:p>
    <w:p>
      <w:pPr>
        <w:pStyle w:val="ab"/>
      </w:pPr>
      <w:r>
        <w:t>发言人1 问：公司在并购方面的策略是什么？</w:t>
      </w:r>
    </w:p>
    <w:p>
      <w:r>
        <w:rPr>
          <w:rFonts w:ascii="等线(中文正文)" w:hAnsi="等线(中文正文)" w:cs="等线(中文正文)" w:eastAsia="等线(中文正文)"/>
          <w:b w:val="false"/>
          <w:i w:val="false"/>
          <w:sz w:val="20"/>
        </w:rPr>
        <w:t>发言人1 答：公司并购方向包括两个方面：一是围绕汽车智能驾驶、汽车底盘辅助业务进行产业协同并购；二是关注新兴产业和低空经济的投资并购。今年5月、6月及下半年，公司将重点完成壁垒并购和股权交割工作，同时进行财务整合和产能扩建。</w:t>
      </w:r>
    </w:p>
    <w:p>
      <w:r>
        <w:rPr>
          <w:rFonts w:ascii="等线(中文正文)" w:hAnsi="等线(中文正文)" w:cs="等线(中文正文)" w:eastAsia="等线(中文正文)"/>
          <w:b w:val="false"/>
          <w:i w:val="false"/>
          <w:sz w:val="20"/>
        </w:rPr>
        <w:t/>
      </w:r>
    </w:p>
    <w:p>
      <w:pPr>
        <w:pStyle w:val="ab"/>
      </w:pPr>
      <w:r>
        <w:t>发言人1 问：此次收购将带来哪些价值和结果？</w:t>
      </w:r>
    </w:p>
    <w:p>
      <w:r>
        <w:rPr>
          <w:rFonts w:ascii="等线(中文正文)" w:hAnsi="等线(中文正文)" w:cs="等线(中文正文)" w:eastAsia="等线(中文正文)"/>
          <w:b w:val="false"/>
          <w:i w:val="false"/>
          <w:sz w:val="20"/>
        </w:rPr>
        <w:t>发言人1 答：收购将从五个方面形成价值和结果：扩大市场份额，优化布局；整合技术资源，加快迭代创新；短期内形成规模优势，提升毛利率；赋能公司优势资源，优化管理，提升效益和利润。</w:t>
      </w:r>
    </w:p>
    <w:p>
      <w:r>
        <w:rPr>
          <w:rFonts w:ascii="等线(中文正文)" w:hAnsi="等线(中文正文)" w:cs="等线(中文正文)" w:eastAsia="等线(中文正文)"/>
          <w:b w:val="false"/>
          <w:i w:val="false"/>
          <w:sz w:val="20"/>
        </w:rPr>
        <w:t/>
      </w:r>
    </w:p>
    <w:p>
      <w:pPr>
        <w:pStyle w:val="ab"/>
      </w:pPr>
      <w:r>
        <w:t>发言人1 问：公司股东回报及未来发展战略如何？</w:t>
      </w:r>
    </w:p>
    <w:p>
      <w:r>
        <w:rPr>
          <w:rFonts w:ascii="等线(中文正文)" w:hAnsi="等线(中文正文)" w:cs="等线(中文正文)" w:eastAsia="等线(中文正文)"/>
          <w:b w:val="false"/>
          <w:i w:val="false"/>
          <w:sz w:val="20"/>
        </w:rPr>
        <w:t>发言人1 答：公司今年安排每十股现金分红3.8块，并每十股转增4.8股。未来发展战略包括持续推动国际化战略布局，加大研发投入，推动新产品和技术创新，抓住机遇稳步扩建全球产能，并通过资本力量寻求并购标的，形成产业协同，坚持ESG治理。</w:t>
      </w:r>
    </w:p>
    <w:p>
      <w:r>
        <w:rPr>
          <w:rFonts w:ascii="等线(中文正文)" w:hAnsi="等线(中文正文)" w:cs="等线(中文正文)" w:eastAsia="等线(中文正文)"/>
          <w:b w:val="false"/>
          <w:i w:val="false"/>
          <w:sz w:val="20"/>
        </w:rPr>
        <w:t/>
      </w:r>
    </w:p>
    <w:p>
      <w:pPr>
        <w:pStyle w:val="ab"/>
      </w:pPr>
      <w:r>
        <w:t>发言人1 问：关于公司现货制动业务一季度增速下降的原因及二季度增长预期？</w:t>
      </w:r>
    </w:p>
    <w:p>
      <w:r>
        <w:rPr>
          <w:rFonts w:ascii="等线(中文正文)" w:hAnsi="等线(中文正文)" w:cs="等线(中文正文)" w:eastAsia="等线(中文正文)"/>
          <w:b w:val="false"/>
          <w:i w:val="false"/>
          <w:sz w:val="20"/>
        </w:rPr>
        <w:t>发言人1 答：增速下降主要由于去年基数较高以及部分国内主要客户如奇瑞、长安、东风等由于自身原因导致的销售波动，但新能源车市场仍保持增长趋势，预计将继续促进线控制动产品增速。同时，天空系列定点项目推进顺利，新项目定点量产速度高，且随着产品版本迭代和成本下降，将进一步推动线控制动产品的持续快速增长。</w:t>
      </w:r>
    </w:p>
    <w:p>
      <w:r>
        <w:rPr>
          <w:rFonts w:ascii="等线(中文正文)" w:hAnsi="等线(中文正文)" w:cs="等线(中文正文)" w:eastAsia="等线(中文正文)"/>
          <w:b w:val="false"/>
          <w:i w:val="false"/>
          <w:sz w:val="20"/>
        </w:rPr>
        <w:t/>
      </w:r>
    </w:p>
    <w:p>
      <w:pPr>
        <w:pStyle w:val="ab"/>
      </w:pPr>
      <w:r>
        <w:t>发言人1 问：客户结构方面的情况如何？</w:t>
      </w:r>
    </w:p>
    <w:p>
      <w:r>
        <w:rPr>
          <w:rFonts w:ascii="等线(中文正文)" w:hAnsi="等线(中文正文)" w:cs="等线(中文正文)" w:eastAsia="等线(中文正文)"/>
          <w:b w:val="false"/>
          <w:i w:val="false"/>
          <w:sz w:val="20"/>
        </w:rPr>
        <w:t>发言人1 答：在一季度和今年展望中，公司合资和外资客户收入增长较快，尤其是东风和北美大客户。目前看，前五大客户的收入占比与去年相比有所变化，具体数据还需进一步关注。</w:t>
      </w:r>
    </w:p>
    <w:p>
      <w:r>
        <w:rPr>
          <w:rFonts w:ascii="等线(中文正文)" w:hAnsi="等线(中文正文)" w:cs="等线(中文正文)" w:eastAsia="等线(中文正文)"/>
          <w:b w:val="false"/>
          <w:i w:val="false"/>
          <w:sz w:val="20"/>
        </w:rPr>
        <w:t/>
      </w:r>
    </w:p>
    <w:p>
      <w:pPr>
        <w:pStyle w:val="ab"/>
      </w:pPr>
      <w:r>
        <w:t>发言人1 问：完成并购后，在人员方面会进行哪些安排？</w:t>
      </w:r>
    </w:p>
    <w:p>
      <w:r>
        <w:rPr>
          <w:rFonts w:ascii="等线(中文正文)" w:hAnsi="等线(中文正文)" w:cs="等线(中文正文)" w:eastAsia="等线(中文正文)"/>
          <w:b w:val="false"/>
          <w:i w:val="false"/>
          <w:sz w:val="20"/>
        </w:rPr>
        <w:t>发言人1 答：在人员方面，我们会对管理层和治理层进行调整，包括更换董事长、财务负责人和总经理等关键岗位，并进行一定的过渡期。同时，市场销售和研发团队将进行整合，我们会借鉴豫北转向在电控和算法方面的能力，对机械电控和算法进行调整和优化。</w:t>
      </w:r>
    </w:p>
    <w:p>
      <w:r>
        <w:rPr>
          <w:rFonts w:ascii="等线(中文正文)" w:hAnsi="等线(中文正文)" w:cs="等线(中文正文)" w:eastAsia="等线(中文正文)"/>
          <w:b w:val="false"/>
          <w:i w:val="false"/>
          <w:sz w:val="20"/>
        </w:rPr>
        <w:t/>
      </w:r>
    </w:p>
    <w:p>
      <w:pPr>
        <w:pStyle w:val="ab"/>
      </w:pPr>
      <w:r>
        <w:t>发言人1 问：这次并购后，对公司产品结构和客户结构有哪些影响？</w:t>
      </w:r>
    </w:p>
    <w:p>
      <w:r>
        <w:rPr>
          <w:rFonts w:ascii="等线(中文正文)" w:hAnsi="等线(中文正文)" w:cs="等线(中文正文)" w:eastAsia="等线(中文正文)"/>
          <w:b w:val="false"/>
          <w:i w:val="false"/>
          <w:sz w:val="20"/>
        </w:rPr>
        <w:t>发言人1 答：并购后，我们的产品结构和客户结构都将发生改变。产品方面，电控转向产品将实现较大变化，预计一年内电控转向产品的规模将达到250万套甚至更多，在国内成为最大的转向供应商。客户方面，前五大客户如奇瑞、吉利、北汽、长安和通用的供货份额较小，我们将支持和促进他们在转向项目上的定位和拉动，促进规模扩大。此外，海外市场也将进一步拓展，尤其是机械转向和电动转向业务。</w:t>
      </w:r>
    </w:p>
    <w:p>
      <w:r>
        <w:rPr>
          <w:rFonts w:ascii="等线(中文正文)" w:hAnsi="等线(中文正文)" w:cs="等线(中文正文)" w:eastAsia="等线(中文正文)"/>
          <w:b w:val="false"/>
          <w:i w:val="false"/>
          <w:sz w:val="20"/>
        </w:rPr>
        <w:t/>
      </w:r>
    </w:p>
    <w:p>
      <w:pPr>
        <w:pStyle w:val="ab"/>
      </w:pPr>
      <w:r>
        <w:t>发言人1 问：关于在线控转向开发和量产的时间上，是否有值得分享的信息？</w:t>
      </w:r>
    </w:p>
    <w:p>
      <w:r>
        <w:rPr>
          <w:rFonts w:ascii="等线(中文正文)" w:hAnsi="等线(中文正文)" w:cs="等线(中文正文)" w:eastAsia="等线(中文正文)"/>
          <w:b w:val="false"/>
          <w:i w:val="false"/>
          <w:sz w:val="20"/>
        </w:rPr>
        <w:t>发言人1 答：在线控转向开发方面，我们与豫北转向相比，其开发进度更快，提前一年多实现量产。目前在线控转向开发已经完成，正在进行实验验证。我们的技术能力将加速智能底盘产品的落地。</w:t>
      </w:r>
    </w:p>
    <w:p>
      <w:r>
        <w:rPr>
          <w:rFonts w:ascii="等线(中文正文)" w:hAnsi="等线(中文正文)" w:cs="等线(中文正文)" w:eastAsia="等线(中文正文)"/>
          <w:b w:val="false"/>
          <w:i w:val="false"/>
          <w:sz w:val="20"/>
        </w:rPr>
        <w:t/>
      </w:r>
    </w:p>
    <w:p>
      <w:pPr>
        <w:pStyle w:val="ab"/>
      </w:pPr>
      <w:r>
        <w:t>发言人1 问：对于EMB（线控转向）在国内的行业渗透率及我们在其中的市场份额展望是怎样的？</w:t>
      </w:r>
    </w:p>
    <w:p>
      <w:r>
        <w:rPr>
          <w:rFonts w:ascii="等线(中文正文)" w:hAnsi="等线(中文正文)" w:cs="等线(中文正文)" w:eastAsia="等线(中文正文)"/>
          <w:b w:val="false"/>
          <w:i w:val="false"/>
          <w:sz w:val="20"/>
        </w:rPr>
        <w:t>发言人1 答：目前，我们的EMB产品是全球率先实现量产交付的供应商，并获得了国际知名机构最高安全等级B级认证。今年首个客户项目预计有4万到8万辆配套，收入将超过1亿元。凭借先发优势和丰富的开发经验，我们相信能抓住市场发展机遇。目前除了现有客户项目外，还获得了红旗和其他多个主机厂的量产项目或样件项目。预计在2028年前，EMB有望进入北美或欧洲市场。尽管目前成本较高，但我们预计到2030年左右，DMB市场渗透率将达到10%以上，且成本有望进一步下降至2000到3000元左右，那时替代性更强，盈利能力也将进一步提升。</w:t>
      </w:r>
    </w:p>
    <w:p>
      <w:r>
        <w:rPr>
          <w:rFonts w:ascii="等线(中文正文)" w:hAnsi="等线(中文正文)" w:cs="等线(中文正文)" w:eastAsia="等线(中文正文)"/>
          <w:b w:val="false"/>
          <w:i w:val="false"/>
          <w:sz w:val="20"/>
        </w:rPr>
        <w:t/>
      </w:r>
    </w:p>
    <w:p>
      <w:pPr>
        <w:pStyle w:val="ab"/>
      </w:pPr>
      <w:r>
        <w:t>发言人1 问：我们刚才讲到ENB的成本目前可能是四千多块钱，但加上控制器后价格远超这个水平。我想请问四千多块钱的价格是包含哪些部分？</w:t>
      </w:r>
    </w:p>
    <w:p>
      <w:r>
        <w:rPr>
          <w:rFonts w:ascii="等线(中文正文)" w:hAnsi="等线(中文正文)" w:cs="等线(中文正文)" w:eastAsia="等线(中文正文)"/>
          <w:b w:val="false"/>
          <w:i w:val="false"/>
          <w:sz w:val="20"/>
        </w:rPr>
        <w:t>发言人1 答：这个价格包含了四个轮子上的EMB产品，即卡钳电机以及四个轮子上的独立控制器。中央控制器目前不在此次报销范围内。</w:t>
      </w:r>
    </w:p>
    <w:p>
      <w:r>
        <w:rPr>
          <w:rFonts w:ascii="等线(中文正文)" w:hAnsi="等线(中文正文)" w:cs="等线(中文正文)" w:eastAsia="等线(中文正文)"/>
          <w:b w:val="false"/>
          <w:i w:val="false"/>
          <w:sz w:val="20"/>
        </w:rPr>
        <w:t/>
      </w:r>
    </w:p>
    <w:p>
      <w:pPr>
        <w:pStyle w:val="ab"/>
      </w:pPr>
      <w:r>
        <w:t>发言人1 问：我们现有的DCEMEMB方案有哪两种？对于未来底盘集成控制的趋势，中央控制器是否会集成转向、驱动和悬架控制？</w:t>
      </w:r>
    </w:p>
    <w:p>
      <w:r>
        <w:rPr>
          <w:rFonts w:ascii="等线(中文正文)" w:hAnsi="等线(中文正文)" w:cs="等线(中文正文)" w:eastAsia="等线(中文正文)"/>
          <w:b w:val="false"/>
          <w:i w:val="false"/>
          <w:sz w:val="20"/>
        </w:rPr>
        <w:t>发言人1 答：第一种方案是与主机厂联合开发，我们自主开发四个轮子上的EMB、软件和控制，而中央控制器由主机厂开发。第二种方案是我们自主开发四个轮子上的EMB、控制和软件，以及中央控制器。是的，未来的趋势是将底盘集成控制，集成制动、转向、悬架等功能于一个大的控制器中。目前我们提供的产品中，中央控制器是独立控制的。</w:t>
      </w:r>
    </w:p>
    <w:p>
      <w:r>
        <w:rPr>
          <w:rFonts w:ascii="等线(中文正文)" w:hAnsi="等线(中文正文)" w:cs="等线(中文正文)" w:eastAsia="等线(中文正文)"/>
          <w:b w:val="false"/>
          <w:i w:val="false"/>
          <w:sz w:val="20"/>
        </w:rPr>
        <w:t/>
      </w:r>
    </w:p>
    <w:p>
      <w:pPr>
        <w:pStyle w:val="ab"/>
      </w:pPr>
      <w:r>
        <w:t>发言人1 问：一季度墨西哥经营情况如何，包括收入利润，以及今年在墨西哥的经营展望是怎样的？</w:t>
      </w:r>
    </w:p>
    <w:p>
      <w:r>
        <w:rPr>
          <w:rFonts w:ascii="等线(中文正文)" w:hAnsi="等线(中文正文)" w:cs="等线(中文正文)" w:eastAsia="等线(中文正文)"/>
          <w:b w:val="false"/>
          <w:i w:val="false"/>
          <w:sz w:val="20"/>
        </w:rPr>
        <w:t>发言人1 答：一季度墨西哥实现了2.15亿的收入，比去年增长40%以上，利润率已有3到5个点的空间。今年预计墨西哥收入会超过11亿，全年利润率在5到10%区间，明年产值预计达到20亿左右，利润率接近国内水平，在10%以上。</w:t>
      </w:r>
    </w:p>
    <w:p>
      <w:r>
        <w:rPr>
          <w:rFonts w:ascii="等线(中文正文)" w:hAnsi="等线(中文正文)" w:cs="等线(中文正文)" w:eastAsia="等线(中文正文)"/>
          <w:b w:val="false"/>
          <w:i w:val="false"/>
          <w:sz w:val="20"/>
        </w:rPr>
        <w:t/>
      </w:r>
    </w:p>
    <w:p>
      <w:pPr>
        <w:pStyle w:val="ab"/>
      </w:pPr>
      <w:r>
        <w:t>发言人1 问：墨西哥利润率提高的原因除了降本增效和规模项目外，还有其他因素吗？</w:t>
      </w:r>
    </w:p>
    <w:p>
      <w:r>
        <w:rPr>
          <w:rFonts w:ascii="等线(中文正文)" w:hAnsi="等线(中文正文)" w:cs="等线(中文正文)" w:eastAsia="等线(中文正文)"/>
          <w:b w:val="false"/>
          <w:i w:val="false"/>
          <w:sz w:val="20"/>
        </w:rPr>
        <w:t>发言人1 答：规模效应带来利润率增长，增速接近50%，随着规模扩大，产能利用率提升至70%左右；2023年四季度开始量产，通过经验积累，生产管理效率提升，对毛利率改善有积极作用；产品结构发生变化，EPP产品收入结构中占比逐步提高，进一步改善整体盈利能力。</w:t>
      </w:r>
    </w:p>
    <w:p>
      <w:r>
        <w:rPr>
          <w:rFonts w:ascii="等线(中文正文)" w:hAnsi="等线(中文正文)" w:cs="等线(中文正文)" w:eastAsia="等线(中文正文)"/>
          <w:b w:val="false"/>
          <w:i w:val="false"/>
          <w:sz w:val="20"/>
        </w:rPr>
        <w:t/>
      </w:r>
    </w:p>
    <w:p>
      <w:pPr>
        <w:pStyle w:val="ab"/>
      </w:pPr>
      <w:r>
        <w:t>发言人1 问：豫北转向一季度的经营情况及日本定下来的时间？</w:t>
      </w:r>
    </w:p>
    <w:p>
      <w:r>
        <w:rPr>
          <w:rFonts w:ascii="等线(中文正文)" w:hAnsi="等线(中文正文)" w:cs="等线(中文正文)" w:eastAsia="等线(中文正文)"/>
          <w:b w:val="false"/>
          <w:i w:val="false"/>
          <w:sz w:val="20"/>
        </w:rPr>
        <w:t>发言人1 答：豫北转向一季度经营状况良好，净利润率持续增长，预计今年收入比去年增长30%左右，六月份盈利水平略高于去年。并购完成后，规模超过50亿，带来规模效益和议价能力提升，内部管理效率和质量控制也会产生积极效果。计划在5、6月份完成交割，并在下半年重点推进易北和万达转向业务整合。</w:t>
      </w:r>
    </w:p>
    <w:p>
      <w:r>
        <w:rPr>
          <w:rFonts w:ascii="等线(中文正文)" w:hAnsi="等线(中文正文)" w:cs="等线(中文正文)" w:eastAsia="等线(中文正文)"/>
          <w:b w:val="false"/>
          <w:i w:val="false"/>
          <w:sz w:val="20"/>
        </w:rPr>
        <w:t/>
      </w:r>
    </w:p>
    <w:p>
      <w:pPr>
        <w:pStyle w:val="ab"/>
      </w:pPr>
      <w:r>
        <w:t>发言人1 问：关于一季度价格下降通过产品技术降本实现的部分，具体降本金额是多少？</w:t>
      </w:r>
    </w:p>
    <w:p>
      <w:r>
        <w:rPr>
          <w:rFonts w:ascii="等线(中文正文)" w:hAnsi="等线(中文正文)" w:cs="等线(中文正文)" w:eastAsia="等线(中文正文)"/>
          <w:b w:val="false"/>
          <w:i w:val="false"/>
          <w:sz w:val="20"/>
        </w:rPr>
        <w:t>发言人1 答：（未给出明确回答）</w:t>
      </w:r>
    </w:p>
    <w:p>
      <w:r>
        <w:rPr>
          <w:rFonts w:ascii="等线(中文正文)" w:hAnsi="等线(中文正文)" w:cs="等线(中文正文)" w:eastAsia="等线(中文正文)"/>
          <w:b w:val="false"/>
          <w:i w:val="false"/>
          <w:sz w:val="20"/>
        </w:rPr>
        <w:t/>
      </w:r>
    </w:p>
    <w:p>
      <w:pPr>
        <w:pStyle w:val="ab"/>
      </w:pPr>
      <w:r>
        <w:t>发言人1 问：在一季度的收入确认过程中，价格下降对收入的影响是如何考虑的？</w:t>
      </w:r>
    </w:p>
    <w:p>
      <w:r>
        <w:rPr>
          <w:rFonts w:ascii="等线(中文正文)" w:hAnsi="等线(中文正文)" w:cs="等线(中文正文)" w:eastAsia="等线(中文正文)"/>
          <w:b w:val="false"/>
          <w:i w:val="false"/>
          <w:sz w:val="20"/>
        </w:rPr>
        <w:t>发言人1 答：在一季度收入确认时，我们已充分考虑到价格下降的情况。对于已确定价格的部分客户，按照谈判好的固定价格确认收入；而对于还在谈判中的客户，我们根据客户沟通的初步价格下降空间对价格进行下调后确认收入。</w:t>
      </w:r>
    </w:p>
    <w:p>
      <w:r>
        <w:rPr>
          <w:rFonts w:ascii="等线(中文正文)" w:hAnsi="等线(中文正文)" w:cs="等线(中文正文)" w:eastAsia="等线(中文正文)"/>
          <w:b w:val="false"/>
          <w:i w:val="false"/>
          <w:sz w:val="20"/>
        </w:rPr>
        <w:t/>
      </w:r>
    </w:p>
    <w:p>
      <w:pPr>
        <w:pStyle w:val="ab"/>
      </w:pPr>
      <w:r>
        <w:t>发言人1 问：大宗材料包（如铝锭）的价格波动以及及时调价机制的时间滞后性，如何影响一季度的收入计算？</w:t>
      </w:r>
    </w:p>
    <w:p>
      <w:r>
        <w:rPr>
          <w:rFonts w:ascii="等线(中文正文)" w:hAnsi="等线(中文正文)" w:cs="等线(中文正文)" w:eastAsia="等线(中文正文)"/>
          <w:b w:val="false"/>
          <w:i w:val="false"/>
          <w:sz w:val="20"/>
        </w:rPr>
        <w:t>发言人1 答：一季度的轻量化产品净收入价格调整尚未包含材料价格上涨的影响，因为及时调价机制存在时间滞后性。同时，上游原材料价格今年一季度比去年增长了20%以上，这部分成本已进入一季度产品成本中。但部分原材料仍沿用去年四季度的价格进行成本核算，因此，尽管原材料价格上涨，但医院呈现的收入及毛利率仍为踏实结果。</w:t>
      </w:r>
    </w:p>
    <w:p>
      <w:r>
        <w:rPr>
          <w:rFonts w:ascii="等线(中文正文)" w:hAnsi="等线(中文正文)" w:cs="等线(中文正文)" w:eastAsia="等线(中文正文)"/>
          <w:b w:val="false"/>
          <w:i w:val="false"/>
          <w:sz w:val="20"/>
        </w:rPr>
        <w:t/>
      </w:r>
    </w:p>
    <w:p>
      <w:pPr>
        <w:pStyle w:val="ab"/>
      </w:pPr>
      <w:r>
        <w:t>发言人1 问：目前机械制动产品与智能电控产品的收入结构变化如何影响毛利率？</w:t>
      </w:r>
    </w:p>
    <w:p>
      <w:r>
        <w:rPr>
          <w:rFonts w:ascii="等线(中文正文)" w:hAnsi="等线(中文正文)" w:cs="等线(中文正文)" w:eastAsia="等线(中文正文)"/>
          <w:b w:val="false"/>
          <w:i w:val="false"/>
          <w:sz w:val="20"/>
        </w:rPr>
        <w:t>发言人1 答：由于产品结构变化，机械制动产品收入同比略有下降，而智能电控产品收入同比增长，导致整体产品毛利率表现不同。其中，机械制动产品的毛利率与去年基本持平，而智能监控产品的毛利率增长了2到3个点。</w:t>
      </w:r>
    </w:p>
    <w:p>
      <w:r>
        <w:rPr>
          <w:rFonts w:ascii="等线(中文正文)" w:hAnsi="等线(中文正文)" w:cs="等线(中文正文)" w:eastAsia="等线(中文正文)"/>
          <w:b w:val="false"/>
          <w:i w:val="false"/>
          <w:sz w:val="20"/>
        </w:rPr>
        <w:t/>
      </w:r>
    </w:p>
    <w:p>
      <w:pPr>
        <w:pStyle w:val="ab"/>
      </w:pPr>
      <w:r>
        <w:t>发言人1 问：目前1.0、1.5和2.0版本的自动产品在量产规模中的占比是多少？</w:t>
      </w:r>
    </w:p>
    <w:p>
      <w:r>
        <w:rPr>
          <w:rFonts w:ascii="等线(中文正文)" w:hAnsi="等线(中文正文)" w:cs="等线(中文正文)" w:eastAsia="等线(中文正文)"/>
          <w:b w:val="false"/>
          <w:i w:val="false"/>
          <w:sz w:val="20"/>
        </w:rPr>
        <w:t>发言人1 答：目前1.0版本产品占到20%到20%多，1.5版本产品占60%，剩下部分是2.0版本的产品。</w:t>
      </w:r>
    </w:p>
    <w:p>
      <w:r>
        <w:rPr>
          <w:rFonts w:ascii="等线(中文正文)" w:hAnsi="等线(中文正文)" w:cs="等线(中文正文)" w:eastAsia="等线(中文正文)"/>
          <w:b w:val="false"/>
          <w:i w:val="false"/>
          <w:sz w:val="20"/>
        </w:rPr>
        <w:t/>
      </w:r>
    </w:p>
    <w:p>
      <w:pPr>
        <w:pStyle w:val="ab"/>
      </w:pPr>
      <w:r>
        <w:t>发言人1 问：今年公司的增长可以拆分一下吗？按区域或产品给出大概的增长指引？</w:t>
      </w:r>
    </w:p>
    <w:p>
      <w:r>
        <w:rPr>
          <w:rFonts w:ascii="等线(中文正文)" w:hAnsi="等线(中文正文)" w:cs="等线(中文正文)" w:eastAsia="等线(中文正文)"/>
          <w:b w:val="false"/>
          <w:i w:val="false"/>
          <w:sz w:val="20"/>
        </w:rPr>
        <w:t>发言人1 答：智能电控产品预计会有20到30%的增长；机械制动产品预计增长10到15%；机械转向产品预计也会有10%到15%的增长。全年收入预计会在20%以内的增长。这些增长是指收入额的增长。</w:t>
      </w:r>
    </w:p>
    <w:p>
      <w:r>
        <w:rPr>
          <w:rFonts w:ascii="等线(中文正文)" w:hAnsi="等线(中文正文)" w:cs="等线(中文正文)" w:eastAsia="等线(中文正文)"/>
          <w:b w:val="false"/>
          <w:i w:val="false"/>
          <w:sz w:val="20"/>
        </w:rPr>
        <w:t/>
      </w:r>
    </w:p>
    <w:p>
      <w:pPr>
        <w:pStyle w:val="ab"/>
      </w:pPr>
      <w:r>
        <w:t>发言人1 问：对于自动和转向领域的发展及竞争，公司怎么看？</w:t>
      </w:r>
    </w:p>
    <w:p>
      <w:r>
        <w:rPr>
          <w:rFonts w:ascii="等线(中文正文)" w:hAnsi="等线(中文正文)" w:cs="等线(中文正文)" w:eastAsia="等线(中文正文)"/>
          <w:b w:val="false"/>
          <w:i w:val="false"/>
          <w:sz w:val="20"/>
        </w:rPr>
        <w:t>发言人1 答：从技术门槛来看，自动技术门槛最高。在深入开发自动技术的同时，通过并购具备行业或细分领域积累的公司实现转向拓展，这样能提高从自动到转向领域拓展的确定性。至于底盘融合问题，自动技术门槛较高，而转向相对较低。悬架方面今年有创新和自制化进展。</w:t>
      </w:r>
    </w:p>
    <w:p>
      <w:r>
        <w:rPr>
          <w:rFonts w:ascii="等线(中文正文)" w:hAnsi="等线(中文正文)" w:cs="等线(中文正文)" w:eastAsia="等线(中文正文)"/>
          <w:b w:val="false"/>
          <w:i w:val="false"/>
          <w:sz w:val="20"/>
        </w:rPr>
        <w:t/>
      </w:r>
    </w:p>
    <w:p>
      <w:pPr>
        <w:pStyle w:val="ab"/>
      </w:pPr>
      <w:r>
        <w:t>发言人1 问：收购某公司的核心考虑因素有哪些？</w:t>
      </w:r>
    </w:p>
    <w:p>
      <w:r>
        <w:rPr>
          <w:rFonts w:ascii="等线(中文正文)" w:hAnsi="等线(中文正文)" w:cs="等线(中文正文)" w:eastAsia="等线(中文正文)"/>
          <w:b w:val="false"/>
          <w:i w:val="false"/>
          <w:sz w:val="20"/>
        </w:rPr>
        <w:t>发言人1 答：核心考虑包括：一是规模效应，该公司有三十多亿的销售规模，与我们合并后预计超过50亿，规模能带来溢价能力和采购成本管控优势；二是产品优势，例如在国内市场排名第三，拥有多个产品线的领先地位；三是新产品技术和量产进度上的优势，如DP、REPS等产品比我们早1-2年实现量产；四是客户资源互补，通过此次收购可以拓展更多优质客户资源，尤其是在海外市场的订单和经验。</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2026-05-05T15:19:30Z</dcterms:created>
  <dc:creator>Apache POI</dc:creator>
</cp:coreProperties>
</file>