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东吴策略 - 2026年一季报&amp;2025年年报深度分析：盈利分化复苏，双创实现高增 260505_导读</w:t>
      </w:r>
    </w:p>
    <w:p>
      <w:pPr>
        <w:pStyle w:val="a0"/>
        <w:jc w:val="center"/>
      </w:pPr>
      <w:r>
        <w:t>2026年05月05日 23:04</w:t>
      </w:r>
    </w:p>
    <w:p>
      <w:pPr>
        <w:pStyle w:val="a7"/>
      </w:pPr>
      <w:r>
        <w:t>关键词</w:t>
      </w:r>
    </w:p>
    <w:p>
      <w:r>
        <w:rPr>
          <w:rFonts w:ascii="等线(中文正文)" w:hAnsi="等线(中文正文)" w:cs="等线(中文正文)" w:eastAsia="等线(中文正文)"/>
          <w:b w:val="false"/>
          <w:i w:val="false"/>
          <w:sz w:val="20"/>
        </w:rPr>
        <w:t xml:space="preserve">盈利分化 宏观经济 流动性驱动 业绩驱动 毛利率 财务费用 汇兑损益 汇率波动 出海企业 制造业优势 经济结构转型 新经济 成长赛道 周期板块 消费风格 ROE 资产周转率 资本开支 营收 资产负债率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分析了2026年一季度与2025年年报的业绩，当前市场处于盈利分化复苏与双创高增长阶段。经济复苏呈分化态势，商业通信、AI硬件等新兴领域业绩高速增长，而传统经济领域表现平平。2025年中国经济展现韧性，GDP增速达5%，2026年一季度GDP增速回升至5%，名义GDP增速为4.9%。价格改善与供需格局优化为经济复苏关键信号。企业利润与A股市场正从流动性驱动转向业绩驱动，预示慢牛行情。强调中游制造及AI硬件领域业绩表现突出，同时关注分红情况与行业发展趋势。整体而言，中国经济与资本市场正经历复苏与转型，未来业绩驱动的市场行情值得期待。</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2026年一季度经济复苏与业绩分化分析</w:t>
      </w:r>
    </w:p>
    <w:p>
      <w:r>
        <w:rPr>
          <w:rFonts w:ascii="等线(中文正文)" w:hAnsi="等线(中文正文)" w:cs="等线(中文正文)" w:eastAsia="等线(中文正文)"/>
          <w:b w:val="false"/>
          <w:i w:val="false"/>
          <w:sz w:val="20"/>
        </w:rPr>
        <w:t>2026年一季度经济复苏显著，GDP增速回升至5%，名义GDP增速达4.9%，为2023年三季度以来最高值。PPI同比增速转正，工业企业利润累计同比增速实现双位数增长。业绩分化明显，AI硬件、商业通信等行业表现优异，而传统经济领域表现一般，反映经济复苏背景下行业间差异。</w:t>
      </w:r>
    </w:p>
    <w:p>
      <w:r>
        <w:rPr>
          <w:rFonts w:ascii="等线(中文正文)" w:hAnsi="等线(中文正文)" w:cs="等线(中文正文)" w:eastAsia="等线(中文正文)"/>
          <w:b w:val="false"/>
          <w:i w:val="false"/>
          <w:sz w:val="20"/>
        </w:rPr>
        <w:t/>
      </w:r>
    </w:p>
    <w:p>
      <w:pPr>
        <w:pStyle w:val="ab"/>
        <w:numPr>
          <w:numId w:val="2"/>
        </w:numPr>
      </w:pPr>
      <w:r>
        <w:t>01:46 A股业绩驱动转型与汇率波动影响分析</w:t>
      </w:r>
    </w:p>
    <w:p>
      <w:r>
        <w:rPr>
          <w:rFonts w:ascii="等线(中文正文)" w:hAnsi="等线(中文正文)" w:cs="等线(中文正文)" w:eastAsia="等线(中文正文)"/>
          <w:b w:val="false"/>
          <w:i w:val="false"/>
          <w:sz w:val="20"/>
        </w:rPr>
        <w:t>对话讨论了A股从流动性驱动转向业绩驱动的趋势，分析了2026年一季度业绩复苏情况，指出毛利率改善但财务费用增加影响净利润。同时，汇率波动对上市企业盈利造成显著扰动，未来汇率回归合理波动将减弱其影响，预计未来业绩将超预期回升。</w:t>
      </w:r>
    </w:p>
    <w:p>
      <w:r>
        <w:rPr>
          <w:rFonts w:ascii="等线(中文正文)" w:hAnsi="等线(中文正文)" w:cs="等线(中文正文)" w:eastAsia="等线(中文正文)"/>
          <w:b w:val="false"/>
          <w:i w:val="false"/>
          <w:sz w:val="20"/>
        </w:rPr>
        <w:t/>
      </w:r>
    </w:p>
    <w:p>
      <w:pPr>
        <w:pStyle w:val="ab"/>
        <w:numPr>
          <w:numId w:val="3"/>
        </w:numPr>
      </w:pPr>
      <w:r>
        <w:t>07:11 2026年一季度A股业绩复苏分化及成长风格领跑</w:t>
      </w:r>
    </w:p>
    <w:p>
      <w:r>
        <w:rPr>
          <w:rFonts w:ascii="等线(中文正文)" w:hAnsi="等线(中文正文)" w:cs="等线(中文正文)" w:eastAsia="等线(中文正文)"/>
          <w:b w:val="false"/>
          <w:i w:val="false"/>
          <w:sz w:val="20"/>
        </w:rPr>
        <w:t>2026年一季度，A股业绩复苏分化明显，新经济成长赛道成为主线，科创50、创业板指等指数业绩增速领先。成长风格在一季度领跑，周期风格改善，消费风格低位回升。全A非金融石化ROE低位企稳，资产周转率拖累，净利率和毛利率反弹，资产负债率低位企稳。未来需观察盈利能力向上弹性。</w:t>
      </w:r>
    </w:p>
    <w:p>
      <w:r>
        <w:rPr>
          <w:rFonts w:ascii="等线(中文正文)" w:hAnsi="等线(中文正文)" w:cs="等线(中文正文)" w:eastAsia="等线(中文正文)"/>
          <w:b w:val="false"/>
          <w:i w:val="false"/>
          <w:sz w:val="20"/>
        </w:rPr>
        <w:t/>
      </w:r>
    </w:p>
    <w:p>
      <w:pPr>
        <w:pStyle w:val="ab"/>
        <w:numPr>
          <w:numId w:val="4"/>
        </w:numPr>
      </w:pPr>
      <w:r>
        <w:t>10:16 2025-2026年行业供需改善与盈利复苏趋势</w:t>
      </w:r>
    </w:p>
    <w:p>
      <w:r>
        <w:rPr>
          <w:rFonts w:ascii="等线(中文正文)" w:hAnsi="等线(中文正文)" w:cs="等线(中文正文)" w:eastAsia="等线(中文正文)"/>
          <w:b w:val="false"/>
          <w:i w:val="false"/>
          <w:sz w:val="20"/>
        </w:rPr>
        <w:t>2025年四季度至2026年一季度，有色金属、电子商贸零售等行业供需格局改善，盈利延续回升。毛利率和净利率在2026年一季度均出现明显改善，其中毛利率改善幅度更大，反映了需求端回暖。上游资源、中游材料及制造领域的毛利率显著回升，而下游消费领域毛利率整体回落。资产周转率虽处低位，但收入端持续修复有望带动其反弹。</w:t>
      </w:r>
    </w:p>
    <w:p>
      <w:r>
        <w:rPr>
          <w:rFonts w:ascii="等线(中文正文)" w:hAnsi="等线(中文正文)" w:cs="等线(中文正文)" w:eastAsia="等线(中文正文)"/>
          <w:b w:val="false"/>
          <w:i w:val="false"/>
          <w:sz w:val="20"/>
        </w:rPr>
        <w:t/>
      </w:r>
    </w:p>
    <w:p>
      <w:pPr>
        <w:pStyle w:val="ab"/>
        <w:numPr>
          <w:numId w:val="5"/>
        </w:numPr>
      </w:pPr>
      <w:r>
        <w:t>13:45 企业资本开支与盈利复苏趋势分析</w:t>
      </w:r>
    </w:p>
    <w:p>
      <w:r>
        <w:rPr>
          <w:rFonts w:ascii="等线(中文正文)" w:hAnsi="等线(中文正文)" w:cs="等线(中文正文)" w:eastAsia="等线(中文正文)"/>
          <w:b w:val="false"/>
          <w:i w:val="false"/>
          <w:sz w:val="20"/>
        </w:rPr>
        <w:t>经济复苏缓慢导致企业资本开支减少，影响资产周转率。然而，随着供需格局改善，营收和总资产同比增速回升，资产周转率有望反弹。企业资产负债率企稳，预示着去杠杆周期结束，未来可能增加资本开支和杠杆水平。上游周期品、中游制造和TMT领域资产负债率回升，显示景气回升，而下游消费板块仍处于初期状态。宏观经济改善、需求复苏和通胀传导顺畅将夯实企业盈利复苏基础。</w:t>
      </w:r>
    </w:p>
    <w:p>
      <w:r>
        <w:rPr>
          <w:rFonts w:ascii="等线(中文正文)" w:hAnsi="等线(中文正文)" w:cs="等线(中文正文)" w:eastAsia="等线(中文正文)"/>
          <w:b w:val="false"/>
          <w:i w:val="false"/>
          <w:sz w:val="20"/>
        </w:rPr>
        <w:t/>
      </w:r>
    </w:p>
    <w:p>
      <w:pPr>
        <w:pStyle w:val="ab"/>
        <w:numPr>
          <w:numId w:val="6"/>
        </w:numPr>
      </w:pPr>
      <w:r>
        <w:t>16:14 PPI复苏与企业现金流变化分析</w:t>
      </w:r>
    </w:p>
    <w:p>
      <w:r>
        <w:rPr>
          <w:rFonts w:ascii="等线(中文正文)" w:hAnsi="等线(中文正文)" w:cs="等线(中文正文)" w:eastAsia="等线(中文正文)"/>
          <w:b w:val="false"/>
          <w:i w:val="false"/>
          <w:sz w:val="20"/>
        </w:rPr>
        <w:t>对话探讨了PPI复苏对经济的正面影响，以及企业现金流在不同年份的表现。2015-16年供给侧结构性改革、2019-20年出口超预期和2025年7月后反内卷政策均促进了PPI复苏，预期将推动A股从流动性驱动转向盈利驱动。现金流方面，2020年一季度经营现金流虽小幅回落但仍处高位，投资现金流支出降低，筹资现金流改善，显示企业资本开支加速，但债务压力有所上升。</w:t>
      </w:r>
    </w:p>
    <w:p>
      <w:r>
        <w:rPr>
          <w:rFonts w:ascii="等线(中文正文)" w:hAnsi="等线(中文正文)" w:cs="等线(中文正文)" w:eastAsia="等线(中文正文)"/>
          <w:b w:val="false"/>
          <w:i w:val="false"/>
          <w:sz w:val="20"/>
        </w:rPr>
        <w:t/>
      </w:r>
    </w:p>
    <w:p>
      <w:pPr>
        <w:pStyle w:val="ab"/>
        <w:numPr>
          <w:numId w:val="7"/>
        </w:numPr>
      </w:pPr>
      <w:r>
        <w:t>18:59 行业景气与资本开支加速分析</w:t>
      </w:r>
    </w:p>
    <w:p>
      <w:r>
        <w:rPr>
          <w:rFonts w:ascii="等线(中文正文)" w:hAnsi="等线(中文正文)" w:cs="等线(中文正文)" w:eastAsia="等线(中文正文)"/>
          <w:b w:val="false"/>
          <w:i w:val="false"/>
          <w:sz w:val="20"/>
        </w:rPr>
        <w:t>对话分析了当前行业景气状况与资本开支加速的关系，指出资本开支虽加速但产能扩张尚未全面展开，TMT与中游制造业表现亮眼，上游行业景气分化，消费板块偏弱，具体聚焦于计算机、有色金属、国防军工等行业的业绩与资本开支趋势。</w:t>
      </w:r>
    </w:p>
    <w:p>
      <w:r>
        <w:rPr>
          <w:rFonts w:ascii="等线(中文正文)" w:hAnsi="等线(中文正文)" w:cs="等线(中文正文)" w:eastAsia="等线(中文正文)"/>
          <w:b w:val="false"/>
          <w:i w:val="false"/>
          <w:sz w:val="20"/>
        </w:rPr>
        <w:t/>
      </w:r>
    </w:p>
    <w:p>
      <w:pPr>
        <w:pStyle w:val="ab"/>
        <w:numPr>
          <w:numId w:val="8"/>
        </w:numPr>
      </w:pPr>
      <w:r>
        <w:t>20:55 上游资源品与中游材料行业一季度业绩分析</w:t>
      </w:r>
    </w:p>
    <w:p>
      <w:r>
        <w:rPr>
          <w:rFonts w:ascii="等线(中文正文)" w:hAnsi="等线(中文正文)" w:cs="等线(中文正文)" w:eastAsia="等线(中文正文)"/>
          <w:b w:val="false"/>
          <w:i w:val="false"/>
          <w:sz w:val="20"/>
        </w:rPr>
        <w:t>上游资源品中，有色金属表现亮眼，多个分支如能源金属、贵金属等业绩高增长，石油石化受益于中东局势和经济复苏，煤炭行业利润降幅收窄。中游材料方面，化工利润改善，锂电电解液等环节业绩增长，但地产链钢铁、建材受需求支撑不足影响，业绩偏弱。展望后期，有色金属价格回归供需逻辑，小金属地位凸显，原油中枢维持高位，煤炭有望受益于夏季用电高峰。</w:t>
      </w:r>
    </w:p>
    <w:p>
      <w:r>
        <w:rPr>
          <w:rFonts w:ascii="等线(中文正文)" w:hAnsi="等线(中文正文)" w:cs="等线(中文正文)" w:eastAsia="等线(中文正文)"/>
          <w:b w:val="false"/>
          <w:i w:val="false"/>
          <w:sz w:val="20"/>
        </w:rPr>
        <w:t/>
      </w:r>
    </w:p>
    <w:p>
      <w:pPr>
        <w:pStyle w:val="ab"/>
        <w:numPr>
          <w:numId w:val="9"/>
        </w:numPr>
      </w:pPr>
      <w:r>
        <w:t>24:41 化工与农业领域业绩展望及投资分析</w:t>
      </w:r>
    </w:p>
    <w:p>
      <w:r>
        <w:rPr>
          <w:rFonts w:ascii="等线(中文正文)" w:hAnsi="等线(中文正文)" w:cs="等线(中文正文)" w:eastAsia="等线(中文正文)"/>
          <w:b w:val="false"/>
          <w:i w:val="false"/>
          <w:sz w:val="20"/>
        </w:rPr>
        <w:t>对话分析了2026年化工行业特别是农化制品、化学纤维等细分领域的净利润增速，以及油气供应中断对锡金及衍生品价格的影响。同时，探讨了地缘冲突结束后的产业链恢复时间与成本，以及能源通胀向农业的传导可能带来的农产品价格弹性。最后，提到了2025年化债压力边际减弱后，顺周期行业边际影响改善，大基建项目开工对钢铁和建材业绩的正面作用。</w:t>
      </w:r>
    </w:p>
    <w:p>
      <w:r>
        <w:rPr>
          <w:rFonts w:ascii="等线(中文正文)" w:hAnsi="等线(中文正文)" w:cs="等线(中文正文)" w:eastAsia="等线(中文正文)"/>
          <w:b w:val="false"/>
          <w:i w:val="false"/>
          <w:sz w:val="20"/>
        </w:rPr>
        <w:t/>
      </w:r>
    </w:p>
    <w:p>
      <w:pPr>
        <w:pStyle w:val="ab"/>
        <w:numPr>
          <w:numId w:val="10"/>
        </w:numPr>
      </w:pPr>
      <w:r>
        <w:t>26:41 2025年一季度中游制造与下游消费业绩分析</w:t>
      </w:r>
    </w:p>
    <w:p>
      <w:r>
        <w:rPr>
          <w:rFonts w:ascii="等线(中文正文)" w:hAnsi="等线(中文正文)" w:cs="等线(中文正文)" w:eastAsia="等线(中文正文)"/>
          <w:b w:val="false"/>
          <w:i w:val="false"/>
          <w:sz w:val="20"/>
        </w:rPr>
        <w:t>2025年一季度，中游制造领域国防军工和电力设备业绩突出，受益于订单兑现和海外需求增长；下游消费整体承压，但休闲食品、互联网电商等细分领域表现改善。展望未来，新能源领域景气有望延续，大消费板块复苏需关注内需改善和政策支持。</w:t>
      </w:r>
    </w:p>
    <w:p>
      <w:r>
        <w:rPr>
          <w:rFonts w:ascii="等线(中文正文)" w:hAnsi="等线(中文正文)" w:cs="等线(中文正文)" w:eastAsia="等线(中文正文)"/>
          <w:b w:val="false"/>
          <w:i w:val="false"/>
          <w:sz w:val="20"/>
        </w:rPr>
        <w:t/>
      </w:r>
    </w:p>
    <w:p>
      <w:pPr>
        <w:pStyle w:val="ab"/>
        <w:numPr>
          <w:numId w:val="11"/>
        </w:numPr>
      </w:pPr>
      <w:r>
        <w:t>31:11 金融地产与TMP板块景气度分析及展望</w:t>
      </w:r>
    </w:p>
    <w:p>
      <w:r>
        <w:rPr>
          <w:rFonts w:ascii="等线(中文正文)" w:hAnsi="等线(中文正文)" w:cs="等线(中文正文)" w:eastAsia="等线(中文正文)"/>
          <w:b w:val="false"/>
          <w:i w:val="false"/>
          <w:sz w:val="20"/>
        </w:rPr>
        <w:t>金融地产板块中，银行业稳健增长，国有大行营收和归母净利润延续正增，非银行业表现分化，券商受益于A股交投火热，保险业绩因投资收益不及预期而回落；房地产在政策推动下景气改善，后端服务业绩领先于开发端。TMP板块整体延续高景气，AI产业链超级周期驱动算力中心建设提速，电子和通信设备行业量价齐升，龙头业绩显著增长，验证产业向上趋势。</w:t>
      </w:r>
    </w:p>
    <w:p>
      <w:r>
        <w:rPr>
          <w:rFonts w:ascii="等线(中文正文)" w:hAnsi="等线(中文正文)" w:cs="等线(中文正文)" w:eastAsia="等线(中文正文)"/>
          <w:b w:val="false"/>
          <w:i w:val="false"/>
          <w:sz w:val="20"/>
        </w:rPr>
        <w:t/>
      </w:r>
    </w:p>
    <w:p>
      <w:pPr>
        <w:pStyle w:val="ab"/>
        <w:numPr>
          <w:numId w:val="12"/>
        </w:numPr>
      </w:pPr>
      <w:r>
        <w:t>33:36 传媒与公共服务板块业绩分析及未来布局建议</w:t>
      </w:r>
    </w:p>
    <w:p>
      <w:r>
        <w:rPr>
          <w:rFonts w:ascii="等线(中文正文)" w:hAnsi="等线(中文正文)" w:cs="等线(中文正文)" w:eastAsia="等线(中文正文)"/>
          <w:b w:val="false"/>
          <w:i w:val="false"/>
          <w:sz w:val="20"/>
        </w:rPr>
        <w:t>传媒板块中，游戏领域表现稳健，受全球AI产业周期影响，算力基础设施建设和技术迭代加速，行业盈利修复动能有望加强，可关注国产芯片、海外算力产业链及AI硬件创新赛道。公共服务领域，交运和环保景气改善，公用业绩边际回落但保持稳健增长，重点在于中游制造出海、周期品供需格局改善及AI硬件高增长方向。</w:t>
      </w:r>
    </w:p>
    <w:p>
      <w:r>
        <w:rPr>
          <w:rFonts w:ascii="等线(中文正文)" w:hAnsi="等线(中文正文)" w:cs="等线(中文正文)" w:eastAsia="等线(中文正文)"/>
          <w:b w:val="false"/>
          <w:i w:val="false"/>
          <w:sz w:val="20"/>
        </w:rPr>
        <w:t/>
      </w:r>
    </w:p>
    <w:p>
      <w:pPr>
        <w:pStyle w:val="ab"/>
        <w:numPr>
          <w:numId w:val="13"/>
        </w:numPr>
      </w:pPr>
      <w:r>
        <w:t>35:38 2025年上市公司分红情况分析</w:t>
      </w:r>
    </w:p>
    <w:p>
      <w:r>
        <w:rPr>
          <w:rFonts w:ascii="等线(中文正文)" w:hAnsi="等线(中文正文)" w:cs="等线(中文正文)" w:eastAsia="等线(中文正文)"/>
          <w:b w:val="false"/>
          <w:i w:val="false"/>
          <w:sz w:val="20"/>
        </w:rPr>
        <w:t>报告了截至2020年4月30日，近3650家上市公司披露或实施年报分红，总额接近1.6万亿，较2024年略有减少。全年分红总额约2.3万亿，与2024年基本持平。非银金融、石油石化等行业分红金额居前，钢铁、有色金属等提升明显，煤炭分红金额下降。2025年年报分红比例中位数为33.03%，较2024年略有回落，煤炭、家用电器等行业分红比例改善显著。</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林玉辉分析了2026年一季报和2025年年报，指出中国经济展现出韧性，2025年GDP增速为5%，2026年一季度GDP同增速回升至5%，名义GDP增速达到4.9%。经济复苏中的一个显著特点是盈利分化复苏，尤其是在商业通信和AI硬件领域业绩高增长，而传统经济领域表现一般。中东战争导致的输入型通胀推动PPI转正，利润率回升和低基数下，工业企业利润实现双位数增长，支撑权益市场一季度大幅走强。讨论转向A股是否能从流动性驱动转向业绩驱动，预期今年A股将转向业绩驱动，推动慢牛行情。全A两非2026年一季度营收同比增速反弹至5%，显示经济结构转型成效显著，新经济和成长赛道成为主线。分析还涉及毛利率改善、财务费用增加、汇兑损益影响及汇率波动对上市公司盈利的影响。展望2026年，预计经济将继续平稳增长，A股将逐步从流动性驱动转向业绩驱动，看好新经济和成长赛道的投资机会。</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问：2025年和2026年一季度中国经济复苏的特征是怎样的？</w:t>
      </w:r>
    </w:p>
    <w:p>
      <w:r>
        <w:rPr>
          <w:rFonts w:ascii="等线(中文正文)" w:hAnsi="等线(中文正文)" w:cs="等线(中文正文)" w:eastAsia="等线(中文正文)"/>
          <w:b w:val="false"/>
          <w:i w:val="false"/>
          <w:sz w:val="20"/>
        </w:rPr>
        <w:t>发言人1 答：2025年全年，中国经济展现了强大的韧性，整体呈现平稳增长态势，GDP增速达到了5%。而在2026年第一季度，经济迎来开门红，实际GDP同增速回升至5%，名义GDP增速为4.9%，这是自2023年三季度以来的最高值。价格方面，由于反内卷下部分行业供需格局改善以及中东战争爆发带来的输入型通胀，PPI三月当月同比增速转正为0.55%，结束了连续41个月的下降趋势。此外，受益于利润率回升和低基数效应，工业企业利润累计同比增速在今年2月和3月实现了双位数增长。</w:t>
      </w:r>
    </w:p>
    <w:p>
      <w:r>
        <w:rPr>
          <w:rFonts w:ascii="等线(中文正文)" w:hAnsi="等线(中文正文)" w:cs="等线(中文正文)" w:eastAsia="等线(中文正文)"/>
          <w:b w:val="false"/>
          <w:i w:val="false"/>
          <w:sz w:val="20"/>
        </w:rPr>
        <w:t/>
      </w:r>
    </w:p>
    <w:p>
      <w:pPr>
        <w:pStyle w:val="ab"/>
      </w:pPr>
      <w:r>
        <w:t>发言人1 问：A股市场是否有望从流动性驱动转向业绩驱动？</w:t>
      </w:r>
    </w:p>
    <w:p>
      <w:r>
        <w:rPr>
          <w:rFonts w:ascii="等线(中文正文)" w:hAnsi="等线(中文正文)" w:cs="等线(中文正文)" w:eastAsia="等线(中文正文)"/>
          <w:b w:val="false"/>
          <w:i w:val="false"/>
          <w:sz w:val="20"/>
        </w:rPr>
        <w:t>发言人1 答：根据当前业绩表现，我们可以期望在今年A股逐步摆脱流动性驱动，转向业绩驱动，推动慢牛行情持续稳健发展。从数据上看，全A两非在2026年一季度营收同比增速实现反弹至5%，明显高于2025年同期的1.31%和三季度的3.9%。</w:t>
      </w:r>
    </w:p>
    <w:p>
      <w:r>
        <w:rPr>
          <w:rFonts w:ascii="等线(中文正文)" w:hAnsi="等线(中文正文)" w:cs="等线(中文正文)" w:eastAsia="等线(中文正文)"/>
          <w:b w:val="false"/>
          <w:i w:val="false"/>
          <w:sz w:val="20"/>
        </w:rPr>
        <w:t/>
      </w:r>
    </w:p>
    <w:p>
      <w:pPr>
        <w:pStyle w:val="ab"/>
      </w:pPr>
      <w:r>
        <w:t>发言人1 问：全A两非的利润情况如何？</w:t>
      </w:r>
    </w:p>
    <w:p>
      <w:r>
        <w:rPr>
          <w:rFonts w:ascii="等线(中文正文)" w:hAnsi="等线(中文正文)" w:cs="等线(中文正文)" w:eastAsia="等线(中文正文)"/>
          <w:b w:val="false"/>
          <w:i w:val="false"/>
          <w:sz w:val="20"/>
        </w:rPr>
        <w:t>发言人1 答：全A两非在2026年一季度营收同比增速有所回升，规模净利润同比增速在四季度回弹并在一季度表现出明显的复苏。毛利率大幅改善，但财务费用拖累了净利率表现。具体来说，2026年一季度毛利润同比实现双位数增长，毛利率显著高于去年同期和2025年；而财务费用大幅增加，导致费用率同比回升，其中财务费用达到了1866亿元，同比提升60%。</w:t>
      </w:r>
    </w:p>
    <w:p>
      <w:r>
        <w:rPr>
          <w:rFonts w:ascii="等线(中文正文)" w:hAnsi="等线(中文正文)" w:cs="等线(中文正文)" w:eastAsia="等线(中文正文)"/>
          <w:b w:val="false"/>
          <w:i w:val="false"/>
          <w:sz w:val="20"/>
        </w:rPr>
        <w:t/>
      </w:r>
    </w:p>
    <w:p>
      <w:pPr>
        <w:pStyle w:val="ab"/>
      </w:pPr>
      <w:r>
        <w:t>发言人1 问：汇率波动对上市公司利润的影响如何？</w:t>
      </w:r>
    </w:p>
    <w:p>
      <w:r>
        <w:rPr>
          <w:rFonts w:ascii="等线(中文正文)" w:hAnsi="等线(中文正文)" w:cs="等线(中文正文)" w:eastAsia="等线(中文正文)"/>
          <w:b w:val="false"/>
          <w:i w:val="false"/>
          <w:sz w:val="20"/>
        </w:rPr>
        <w:t>发言人1 答：汇率宽幅波动背景下，汇兑损益对上市公司利润产生了较大扰动。近年来美元对人民币汇率阶段性波动显著，交替产生了汇率收益和损失，影响企业账面盈利。2023年上半年人民币贬值带来可观的汇率收益，而2025年四季度以来的快速升值则产生了汇兑损失，对企业盈利造成负面影响。剥离汇率损益影响后，2025年下半年规模净利润同比增长1.3%。随着人民币汇率回归双向合理波动格局，汇兑损益对企业盈利的影响将趋于弱化，但明年一季度或受到去年同期低基数影响，可能出现盈利超预期回升的情况。</w:t>
      </w:r>
    </w:p>
    <w:p>
      <w:r>
        <w:rPr>
          <w:rFonts w:ascii="等线(中文正文)" w:hAnsi="等线(中文正文)" w:cs="等线(中文正文)" w:eastAsia="等线(中文正文)"/>
          <w:b w:val="false"/>
          <w:i w:val="false"/>
          <w:sz w:val="20"/>
        </w:rPr>
        <w:t/>
      </w:r>
    </w:p>
    <w:p>
      <w:pPr>
        <w:pStyle w:val="ab"/>
      </w:pPr>
      <w:r>
        <w:t>发言人1 问：在2026年一季度，A股各板块的业绩增速情况如何？</w:t>
      </w:r>
    </w:p>
    <w:p>
      <w:r>
        <w:rPr>
          <w:rFonts w:ascii="等线(中文正文)" w:hAnsi="等线(中文正文)" w:cs="等线(中文正文)" w:eastAsia="等线(中文正文)"/>
          <w:b w:val="false"/>
          <w:i w:val="false"/>
          <w:sz w:val="20"/>
        </w:rPr>
        <w:t>发言人1 答：在2026年一季度，科创板块规模净利润同比增速大幅度回升，创业板增速也比较靠前，主板维持稳健增长，但北证出现负增长。具体到指数层面，科创50同比增速领先，相较于2025年四季度改善最为明显。除了科创50外，创业板指、中证500等指数整体业绩增速实现双位数增长。风格上，成长风格在2025年一季度再度领跑，周期风格增速改善意味着周期板块面临量价齐升状态，而消费风格增速低位小幅回升。</w:t>
      </w:r>
    </w:p>
    <w:p>
      <w:r>
        <w:rPr>
          <w:rFonts w:ascii="等线(中文正文)" w:hAnsi="等线(中文正文)" w:cs="等线(中文正文)" w:eastAsia="等线(中文正文)"/>
          <w:b w:val="false"/>
          <w:i w:val="false"/>
          <w:sz w:val="20"/>
        </w:rPr>
        <w:t/>
      </w:r>
    </w:p>
    <w:p>
      <w:pPr>
        <w:pStyle w:val="ab"/>
      </w:pPr>
      <w:r>
        <w:t>发言人1 问：全A非金融和石油石化的盈利能力分析如何？</w:t>
      </w:r>
    </w:p>
    <w:p>
      <w:r>
        <w:rPr>
          <w:rFonts w:ascii="等线(中文正文)" w:hAnsi="等线(中文正文)" w:cs="等线(中文正文)" w:eastAsia="等线(中文正文)"/>
          <w:b w:val="false"/>
          <w:i w:val="false"/>
          <w:sz w:val="20"/>
        </w:rPr>
        <w:t>发言人1 答：全A非金融和石油石化的ROE（净资产收益率）依然处在低位状态，未出现明显的反弹。这主要是由于TTM口径下的盈利在2025年四季度回踩，导致当前ROE仅企稳于低位水平。2026年一季度全A两非的LETTM为6.18%，虽较2025年四季度有所反弹，但仍低于2025年三季度的6.31%。资产周转率仍有一定拖累，净利率和毛利率实现明显反弹，但汇兑损益扰动下，净利率改善程度弱于毛利率，对ROE整体产生一定影响。</w:t>
      </w:r>
    </w:p>
    <w:p>
      <w:r>
        <w:rPr>
          <w:rFonts w:ascii="等线(中文正文)" w:hAnsi="等线(中文正文)" w:cs="等线(中文正文)" w:eastAsia="等线(中文正文)"/>
          <w:b w:val="false"/>
          <w:i w:val="false"/>
          <w:sz w:val="20"/>
        </w:rPr>
        <w:t/>
      </w:r>
    </w:p>
    <w:p>
      <w:pPr>
        <w:pStyle w:val="ab"/>
      </w:pPr>
      <w:r>
        <w:t>发言人1 问：2025年一季度ROETTM环比改善的主要行业线索有哪些？毛利率和净利率改善的行业分布如何？</w:t>
      </w:r>
    </w:p>
    <w:p>
      <w:r>
        <w:rPr>
          <w:rFonts w:ascii="等线(中文正文)" w:hAnsi="等线(中文正文)" w:cs="等线(中文正文)" w:eastAsia="等线(中文正文)"/>
          <w:b w:val="false"/>
          <w:i w:val="false"/>
          <w:sz w:val="20"/>
        </w:rPr>
        <w:t>发言人1 答：2025年一季度ROETTM环比改善的主要行业有三个方面：一是周期品受益于供需格局改善，盈利延续回升；二是TMT方向维持高景气；三是优势制造业出海开辟新增长曲线。具体包括有色金属、电子商贸零售、电力设备、国防军工、石油石化等行业。2026年一季度，全A两非毛利率TTM和净利率TTM相较于2025年四季度均有明显改善，其中毛利率改善幅度更大。需求端回暖导致毛利率率先出现明显反弹，而净利率仍受到费用类科目及非经常性损益科目扰动。从产业结构来看，上游资源、中游材料和制造以及下游部分领域毛利率均有回升，而下游消费领域的毛利率整体仍处回落状态。</w:t>
      </w:r>
    </w:p>
    <w:p>
      <w:r>
        <w:rPr>
          <w:rFonts w:ascii="等线(中文正文)" w:hAnsi="等线(中文正文)" w:cs="等线(中文正文)" w:eastAsia="等线(中文正文)"/>
          <w:b w:val="false"/>
          <w:i w:val="false"/>
          <w:sz w:val="20"/>
        </w:rPr>
        <w:t/>
      </w:r>
    </w:p>
    <w:p>
      <w:pPr>
        <w:pStyle w:val="ab"/>
      </w:pPr>
      <w:r>
        <w:t>发言人1 问：资产周转率的情况如何？</w:t>
      </w:r>
    </w:p>
    <w:p>
      <w:r>
        <w:rPr>
          <w:rFonts w:ascii="等线(中文正文)" w:hAnsi="等线(中文正文)" w:cs="等线(中文正文)" w:eastAsia="等线(中文正文)"/>
          <w:b w:val="false"/>
          <w:i w:val="false"/>
          <w:sz w:val="20"/>
        </w:rPr>
        <w:t>发言人1 答：当前资产周转率依然处于比较偏低位的状态，但随着经济供需格局改善和收入端持续修复，有望带动资产周转率低位反弹。2026年一季度全A两非资产周转率环比降低了0.1%至55.7%。此前，由于经济复苏节奏偏缓和企业预期转弱，资本开支减少以及营收增速下滑，资产周转率走弱。然而，随着供需格局改善和营收量价回升，资产周转率分母端总资产增速抬升速度更快，因此目前处于低位水平。</w:t>
      </w:r>
    </w:p>
    <w:p>
      <w:r>
        <w:rPr>
          <w:rFonts w:ascii="等线(中文正文)" w:hAnsi="等线(中文正文)" w:cs="等线(中文正文)" w:eastAsia="等线(中文正文)"/>
          <w:b w:val="false"/>
          <w:i w:val="false"/>
          <w:sz w:val="20"/>
        </w:rPr>
        <w:t/>
      </w:r>
    </w:p>
    <w:p>
      <w:pPr>
        <w:pStyle w:val="ab"/>
      </w:pPr>
      <w:r>
        <w:t>发言人1 问：2026年一季度权益类非营收增长情况如何，以及后续资产周转率的预期是怎样的？</w:t>
      </w:r>
    </w:p>
    <w:p>
      <w:r>
        <w:rPr>
          <w:rFonts w:ascii="等线(中文正文)" w:hAnsi="等线(中文正文)" w:cs="等线(中文正文)" w:eastAsia="等线(中文正文)"/>
          <w:b w:val="false"/>
          <w:i w:val="false"/>
          <w:sz w:val="20"/>
        </w:rPr>
        <w:t>发言人1 答：2026年一季度权益类非营收实现了双位数增长，如果通胀传导顺利，收入端增速有望加快并带动资产周转率反弹。目前库存周期已低位企稳并开始反弹，进入补库阶段，需求端改善明显。资产周转率的向上弹性仍需观察价格指标修复情况。</w:t>
      </w:r>
    </w:p>
    <w:p>
      <w:r>
        <w:rPr>
          <w:rFonts w:ascii="等线(中文正文)" w:hAnsi="等线(中文正文)" w:cs="等线(中文正文)" w:eastAsia="等线(中文正文)"/>
          <w:b w:val="false"/>
          <w:i w:val="false"/>
          <w:sz w:val="20"/>
        </w:rPr>
        <w:t/>
      </w:r>
    </w:p>
    <w:p>
      <w:pPr>
        <w:pStyle w:val="ab"/>
      </w:pPr>
      <w:r>
        <w:t>发言人1 问：企业资产负债率的情况如何，以及未来有何变化趋势？</w:t>
      </w:r>
    </w:p>
    <w:p>
      <w:r>
        <w:rPr>
          <w:rFonts w:ascii="等线(中文正文)" w:hAnsi="等线(中文正文)" w:cs="等线(中文正文)" w:eastAsia="等线(中文正文)"/>
          <w:b w:val="false"/>
          <w:i w:val="false"/>
          <w:sz w:val="20"/>
        </w:rPr>
        <w:t>发言人1 答：2020年一季度权益类非资产负债率为58.4%，相较于2019年四季度出现小幅反弹，与三季度持平。当前企业结束2021年的去杠杆周期，资产负债率虽处历史低位，但随着经济主体收入预期改善，企业可能增加资本开支，提升杠杆水平。具体结构上，上游周期品、中游制造和TMT领域资产负债率回升，而下游消费板块产能初期，整体A股企业盈利仍处底部区间。若宏观经济企稳、下游需求复苏及物价传导顺畅，企业盈利复苏基础将逐步夯实。</w:t>
      </w:r>
    </w:p>
    <w:p>
      <w:r>
        <w:rPr>
          <w:rFonts w:ascii="等线(中文正文)" w:hAnsi="等线(中文正文)" w:cs="等线(中文正文)" w:eastAsia="等线(中文正文)"/>
          <w:b w:val="false"/>
          <w:i w:val="false"/>
          <w:sz w:val="20"/>
        </w:rPr>
        <w:t/>
      </w:r>
    </w:p>
    <w:p>
      <w:pPr>
        <w:pStyle w:val="ab"/>
      </w:pPr>
      <w:r>
        <w:t>发言人1 问：从历史周期看，PPI复苏与RE（企业盈利）的关系是什么？</w:t>
      </w:r>
    </w:p>
    <w:p>
      <w:r>
        <w:rPr>
          <w:rFonts w:ascii="等线(中文正文)" w:hAnsi="等线(中文正文)" w:cs="等线(中文正文)" w:eastAsia="等线(中文正文)"/>
          <w:b w:val="false"/>
          <w:i w:val="false"/>
          <w:sz w:val="20"/>
        </w:rPr>
        <w:t>发言人1 答：历史数据显示，PPI通常领先于RE实现复苏。典型例子包括2015年至2016年的供给侧结构性改革以及2019年至2020年海外出口超预期背景下的经济超预期复苏。当前从2025年7月开始的反内卷带动PPI同比改善，随着工业端价格回暖并向下传导，企业盈利有望步入稳步回升通道，从而推动A股从流动性驱动行情过渡到盈利驱动行情。</w:t>
      </w:r>
    </w:p>
    <w:p>
      <w:r>
        <w:rPr>
          <w:rFonts w:ascii="等线(中文正文)" w:hAnsi="等线(中文正文)" w:cs="等线(中文正文)" w:eastAsia="等线(中文正文)"/>
          <w:b w:val="false"/>
          <w:i w:val="false"/>
          <w:sz w:val="20"/>
        </w:rPr>
        <w:t/>
      </w:r>
    </w:p>
    <w:p>
      <w:pPr>
        <w:pStyle w:val="ab"/>
      </w:pPr>
      <w:r>
        <w:t>发言人1 问：企业现金流状况如何，尤其是资本开支方面的表现？</w:t>
      </w:r>
    </w:p>
    <w:p>
      <w:r>
        <w:rPr>
          <w:rFonts w:ascii="等线(中文正文)" w:hAnsi="等线(中文正文)" w:cs="等线(中文正文)" w:eastAsia="等线(中文正文)"/>
          <w:b w:val="false"/>
          <w:i w:val="false"/>
          <w:sz w:val="20"/>
        </w:rPr>
        <w:t>发言人1 答：2020年一季度企业的资本开支出现加速现象，整体现金流情况处于过去十年较好水平。其中，经营活动现金流占比小幅回落但仍保持高位，投资现金流占比回升，支出降低。尽管经营现金流有所回落，但整体营收改善；投资现金流反映出企业有一定的偿债压力，但结合筹资现金流净流入及债务支出增加，可观察到当前资本开支增速加快，预示着未来产能周期中固定资产、无形资产和其他长期资产的投资行为。</w:t>
      </w:r>
    </w:p>
    <w:p>
      <w:r>
        <w:rPr>
          <w:rFonts w:ascii="等线(中文正文)" w:hAnsi="等线(中文正文)" w:cs="等线(中文正文)" w:eastAsia="等线(中文正文)"/>
          <w:b w:val="false"/>
          <w:i w:val="false"/>
          <w:sz w:val="20"/>
        </w:rPr>
        <w:t/>
      </w:r>
    </w:p>
    <w:p>
      <w:pPr>
        <w:pStyle w:val="ab"/>
      </w:pPr>
      <w:r>
        <w:t>发言人1 问：目前各行业景气状况如何？</w:t>
      </w:r>
    </w:p>
    <w:p>
      <w:r>
        <w:rPr>
          <w:rFonts w:ascii="等线(中文正文)" w:hAnsi="等线(中文正文)" w:cs="等线(中文正文)" w:eastAsia="等线(中文正文)"/>
          <w:b w:val="false"/>
          <w:i w:val="false"/>
          <w:sz w:val="20"/>
        </w:rPr>
        <w:t>发言人1 答：目前权益类非金融营收同比增速回升，表明景气行业业绩兑现，导致资本开支行为加速。但从建工程和固定资产回升幅度不高来看，产能扩张尚未全面发生。具体行业方面，上游资源品（尤其是有色金属）业绩亮眼，石油和煤炭景气边际改善；中游制造利润复苏；消费板块表现偏弱；TMT领域维持高景气态势。2026年一季度净利润同比增长靠前的行业集中在TMT和中游制造领域，而规模净利润同比增速改善幅度较大的行业主要是商贸零售、计算机、有色金属、电子和交通运输。</w:t>
      </w:r>
    </w:p>
    <w:p>
      <w:r>
        <w:rPr>
          <w:rFonts w:ascii="等线(中文正文)" w:hAnsi="等线(中文正文)" w:cs="等线(中文正文)" w:eastAsia="等线(中文正文)"/>
          <w:b w:val="false"/>
          <w:i w:val="false"/>
          <w:sz w:val="20"/>
        </w:rPr>
        <w:t/>
      </w:r>
    </w:p>
    <w:p>
      <w:pPr>
        <w:pStyle w:val="ab"/>
      </w:pPr>
      <w:r>
        <w:t>发言人1 问：在中东局势影响下，石油石化板块的当前表现如何？煤炭行业的情况如何？</w:t>
      </w:r>
    </w:p>
    <w:p>
      <w:r>
        <w:rPr>
          <w:rFonts w:ascii="等线(中文正文)" w:hAnsi="等线(中文正文)" w:cs="等线(中文正文)" w:eastAsia="等线(中文正文)"/>
          <w:b w:val="false"/>
          <w:i w:val="false"/>
          <w:sz w:val="20"/>
        </w:rPr>
        <w:t>发言人1 答：当前石油石化板块在中东局势扰动下，油价出现大幅走强，但涨价效应可能在今年二季度逐渐体现。板块受益于全球经济复苏和低基数效应带来的边际改善。煤炭行业延续负增长，一季度整体规模利润同比降幅相较于2025年有所收窄。</w:t>
      </w:r>
    </w:p>
    <w:p>
      <w:r>
        <w:rPr>
          <w:rFonts w:ascii="等线(中文正文)" w:hAnsi="等线(中文正文)" w:cs="等线(中文正文)" w:eastAsia="等线(中文正文)"/>
          <w:b w:val="false"/>
          <w:i w:val="false"/>
          <w:sz w:val="20"/>
        </w:rPr>
        <w:t/>
      </w:r>
    </w:p>
    <w:p>
      <w:pPr>
        <w:pStyle w:val="ab"/>
      </w:pPr>
      <w:r>
        <w:t>发言人1 问：上游资源品中哪些行业表现较好？对于后期有色金属市场展望如何？</w:t>
      </w:r>
    </w:p>
    <w:p>
      <w:r>
        <w:rPr>
          <w:rFonts w:ascii="等线(中文正文)" w:hAnsi="等线(中文正文)" w:cs="等线(中文正文)" w:eastAsia="等线(中文正文)"/>
          <w:b w:val="false"/>
          <w:i w:val="false"/>
          <w:sz w:val="20"/>
        </w:rPr>
        <w:t>发言人1 答：2025年一季度，上游资源品中有色金属部分分支如能源金属、贵金属、工业金属和小金属的规模净利润同比增速居前，并且多数实现了改善。后期商品价格可能会从金融属性定价回归供需逻辑，需关注经济复苏及新兴产业对需求侧的拉动。金价在去美元化趋势下仍有望因旺季走强支撑业绩。能源金属受益于供需改善和政策影响，业绩量价提升；小金属因其占有率地位凸显，业绩有望持续走强。</w:t>
      </w:r>
    </w:p>
    <w:p>
      <w:r>
        <w:rPr>
          <w:rFonts w:ascii="等线(中文正文)" w:hAnsi="等线(中文正文)" w:cs="等线(中文正文)" w:eastAsia="等线(中文正文)"/>
          <w:b w:val="false"/>
          <w:i w:val="false"/>
          <w:sz w:val="20"/>
        </w:rPr>
        <w:t/>
      </w:r>
    </w:p>
    <w:p>
      <w:pPr>
        <w:pStyle w:val="ab"/>
      </w:pPr>
      <w:r>
        <w:t>发言人1 问：原油和煤炭板块的业绩情况怎样？</w:t>
      </w:r>
    </w:p>
    <w:p>
      <w:r>
        <w:rPr>
          <w:rFonts w:ascii="等线(中文正文)" w:hAnsi="等线(中文正文)" w:cs="等线(中文正文)" w:eastAsia="等线(中文正文)"/>
          <w:b w:val="false"/>
          <w:i w:val="false"/>
          <w:sz w:val="20"/>
        </w:rPr>
        <w:t>发言人1 答：原油板块业绩边际改善，即使考虑战争导致的中东油气设施受损和恢复周期长，油价中枢维持高位利好板块业绩。煤炭板块在二三季度受益于夏季用电高峰，业绩有望改善；化工板块则因反内卷政策、制造业复苏及锂电电解液等相关环节需求增长，利润明显改善。</w:t>
      </w:r>
    </w:p>
    <w:p>
      <w:r>
        <w:rPr>
          <w:rFonts w:ascii="等线(中文正文)" w:hAnsi="等线(中文正文)" w:cs="等线(中文正文)" w:eastAsia="等线(中文正文)"/>
          <w:b w:val="false"/>
          <w:i w:val="false"/>
          <w:sz w:val="20"/>
        </w:rPr>
        <w:t/>
      </w:r>
    </w:p>
    <w:p>
      <w:pPr>
        <w:pStyle w:val="ab"/>
      </w:pPr>
      <w:r>
        <w:t>发言人1 问：地产链相关行业如钢铁、建材一季度利润增速情况如何？</w:t>
      </w:r>
    </w:p>
    <w:p>
      <w:r>
        <w:rPr>
          <w:rFonts w:ascii="等线(中文正文)" w:hAnsi="等线(中文正文)" w:cs="等线(中文正文)" w:eastAsia="等线(中文正文)"/>
          <w:b w:val="false"/>
          <w:i w:val="false"/>
          <w:sz w:val="20"/>
        </w:rPr>
        <w:t>发言人1 答：地产链钢铁、建材一季度规模利润同比增速回落，较2025年增速扩大，主要是由于基数效应以及全年财政重心偏向化债，基建和地产投资增速下滑降低了对黑色系需求支撑，导致业绩表现偏弱。</w:t>
      </w:r>
    </w:p>
    <w:p>
      <w:r>
        <w:rPr>
          <w:rFonts w:ascii="等线(中文正文)" w:hAnsi="等线(中文正文)" w:cs="等线(中文正文)" w:eastAsia="等线(中文正文)"/>
          <w:b w:val="false"/>
          <w:i w:val="false"/>
          <w:sz w:val="20"/>
        </w:rPr>
        <w:t/>
      </w:r>
    </w:p>
    <w:p>
      <w:pPr>
        <w:pStyle w:val="ab"/>
      </w:pPr>
      <w:r>
        <w:t>发言人1 问：化工材料领域及下游行业情况如何？</w:t>
      </w:r>
    </w:p>
    <w:p>
      <w:r>
        <w:rPr>
          <w:rFonts w:ascii="等线(中文正文)" w:hAnsi="等线(中文正文)" w:cs="等线(中文正文)" w:eastAsia="等线(中文正文)"/>
          <w:b w:val="false"/>
          <w:i w:val="false"/>
          <w:sz w:val="20"/>
        </w:rPr>
        <w:t>发言人1 答：化工材料领域中游制造业复苏带动需求同步改善，特别是锂电电解液相关环节业绩实现明显增长。此外，农化制品、化学纤维、塑料等化工基础化工细分行业一季度净利润同比增速较快。预计化工业绩将在今年二季度再度迎来爆发，油气供应中断将抬升相关化工品价格中枢，进而带动板块业绩走强。</w:t>
      </w:r>
    </w:p>
    <w:p>
      <w:r>
        <w:rPr>
          <w:rFonts w:ascii="等线(中文正文)" w:hAnsi="等线(中文正文)" w:cs="等线(中文正文)" w:eastAsia="等线(中文正文)"/>
          <w:b w:val="false"/>
          <w:i w:val="false"/>
          <w:sz w:val="20"/>
        </w:rPr>
        <w:t/>
      </w:r>
    </w:p>
    <w:p>
      <w:pPr>
        <w:pStyle w:val="ab"/>
      </w:pPr>
      <w:r>
        <w:t>发言人1 问：农产品、农业化债压力及基建项目对钢铁建材业的影响是什么？</w:t>
      </w:r>
    </w:p>
    <w:p>
      <w:r>
        <w:rPr>
          <w:rFonts w:ascii="等线(中文正文)" w:hAnsi="等线(中文正文)" w:cs="等线(中文正文)" w:eastAsia="等线(中文正文)"/>
          <w:b w:val="false"/>
          <w:i w:val="false"/>
          <w:sz w:val="20"/>
        </w:rPr>
        <w:t>发言人1 答：农产品整体业绩表现出较好弹性，化债压力边际减弱，叠加政策强调稳定投资，顺周期整体影响可能优于2025年。随着大基建项目陆续开工，钢铁建材业绩有望企稳。</w:t>
      </w:r>
    </w:p>
    <w:p>
      <w:r>
        <w:rPr>
          <w:rFonts w:ascii="等线(中文正文)" w:hAnsi="等线(中文正文)" w:cs="等线(中文正文)" w:eastAsia="等线(中文正文)"/>
          <w:b w:val="false"/>
          <w:i w:val="false"/>
          <w:sz w:val="20"/>
        </w:rPr>
        <w:t/>
      </w:r>
    </w:p>
    <w:p>
      <w:pPr>
        <w:pStyle w:val="ab"/>
      </w:pPr>
      <w:r>
        <w:t>发言人1 问：中游制造领域中哪些行业表现突出？</w:t>
      </w:r>
    </w:p>
    <w:p>
      <w:r>
        <w:rPr>
          <w:rFonts w:ascii="等线(中文正文)" w:hAnsi="等线(中文正文)" w:cs="等线(中文正文)" w:eastAsia="等线(中文正文)"/>
          <w:b w:val="false"/>
          <w:i w:val="false"/>
          <w:sz w:val="20"/>
        </w:rPr>
        <w:t>发言人1 答：中游制造领域中，国防军工和电力设备行业在2026年一季度业绩表现较为突出。国防军工由于订单兑现和季节性效应实现高增长，电力设备则受益于出海释放红利、绿色能源转型需求以及锂电行业供需格局改善等，业绩也明显增长。</w:t>
      </w:r>
    </w:p>
    <w:p>
      <w:r>
        <w:rPr>
          <w:rFonts w:ascii="等线(中文正文)" w:hAnsi="等线(中文正文)" w:cs="等线(中文正文)" w:eastAsia="等线(中文正文)"/>
          <w:b w:val="false"/>
          <w:i w:val="false"/>
          <w:sz w:val="20"/>
        </w:rPr>
        <w:t/>
      </w:r>
    </w:p>
    <w:p>
      <w:pPr>
        <w:pStyle w:val="ab"/>
      </w:pPr>
      <w:r>
        <w:t>发言人1 问：后续新能源领域及工程机械、白酒板块的表现如何？</w:t>
      </w:r>
    </w:p>
    <w:p>
      <w:r>
        <w:rPr>
          <w:rFonts w:ascii="等线(中文正文)" w:hAnsi="等线(中文正文)" w:cs="等线(中文正文)" w:eastAsia="等线(中文正文)"/>
          <w:b w:val="false"/>
          <w:i w:val="false"/>
          <w:sz w:val="20"/>
        </w:rPr>
        <w:t>发言人1 答：新能源领域困境反转显现，储能、风电、锂电等行业景气有望延续。工程机械在国内政策支持和出海需求驱动下，业绩维持稳健增长，但受高基数效应影响会有一定扰动。白酒板块则出现量价齐跌状态，2025年和2026年一季度规模利润同比均呈现负增长。</w:t>
      </w:r>
    </w:p>
    <w:p>
      <w:r>
        <w:rPr>
          <w:rFonts w:ascii="等线(中文正文)" w:hAnsi="等线(中文正文)" w:cs="等线(中文正文)" w:eastAsia="等线(中文正文)"/>
          <w:b w:val="false"/>
          <w:i w:val="false"/>
          <w:sz w:val="20"/>
        </w:rPr>
        <w:t/>
      </w:r>
    </w:p>
    <w:p>
      <w:pPr>
        <w:pStyle w:val="ab"/>
      </w:pPr>
      <w:r>
        <w:t>发言人1 问：龙头企业的利润情况如何，是否存在下滑现象？</w:t>
      </w:r>
    </w:p>
    <w:p>
      <w:r>
        <w:rPr>
          <w:rFonts w:ascii="等线(中文正文)" w:hAnsi="等线(中文正文)" w:cs="等线(中文正文)" w:eastAsia="等线(中文正文)"/>
          <w:b w:val="false"/>
          <w:i w:val="false"/>
          <w:sz w:val="20"/>
        </w:rPr>
        <w:t>发言人1 答：茅台和五粮液的2025年净利润和营收出现了同比下滑，这是上市以来首次出现年度业绩下滑的情况。</w:t>
      </w:r>
    </w:p>
    <w:p>
      <w:r>
        <w:rPr>
          <w:rFonts w:ascii="等线(中文正文)" w:hAnsi="等线(中文正文)" w:cs="等线(中文正文)" w:eastAsia="等线(中文正文)"/>
          <w:b w:val="false"/>
          <w:i w:val="false"/>
          <w:sz w:val="20"/>
        </w:rPr>
        <w:t/>
      </w:r>
    </w:p>
    <w:p>
      <w:pPr>
        <w:pStyle w:val="ab"/>
      </w:pPr>
      <w:r>
        <w:t>发言人1 问：一季度哪些细分行业的规模净利润增速较高？大消费板块中哪些方向尚未复苏？</w:t>
      </w:r>
    </w:p>
    <w:p>
      <w:r>
        <w:rPr>
          <w:rFonts w:ascii="等线(中文正文)" w:hAnsi="等线(中文正文)" w:cs="等线(中文正文)" w:eastAsia="等线(中文正文)"/>
          <w:b w:val="false"/>
          <w:i w:val="false"/>
          <w:sz w:val="20"/>
        </w:rPr>
        <w:t>发言人1 答：一季度规模净利润增速较高的细分行业包括造纸、体育、旅游及景区和酒店餐饮。其中，造纸、体育和旅游及景区行业的同比增速较2025年实现了大幅改善。与经济密切相关的部分大消费板块权重方向，如造纸、体育、旅游及景区等，业绩依然没有复苏，有待于经济整体供需改善和旧经济环能复苏。</w:t>
      </w:r>
    </w:p>
    <w:p>
      <w:r>
        <w:rPr>
          <w:rFonts w:ascii="等线(中文正文)" w:hAnsi="等线(中文正文)" w:cs="等线(中文正文)" w:eastAsia="等线(中文正文)"/>
          <w:b w:val="false"/>
          <w:i w:val="false"/>
          <w:sz w:val="20"/>
        </w:rPr>
        <w:t/>
      </w:r>
    </w:p>
    <w:p>
      <w:pPr>
        <w:pStyle w:val="ab"/>
      </w:pPr>
      <w:r>
        <w:t>发言人1 问：在关税冲击下，后期外需和内循环的情况如何？</w:t>
      </w:r>
    </w:p>
    <w:p>
      <w:r>
        <w:rPr>
          <w:rFonts w:ascii="等线(中文正文)" w:hAnsi="等线(中文正文)" w:cs="等线(中文正文)" w:eastAsia="等线(中文正文)"/>
          <w:b w:val="false"/>
          <w:i w:val="false"/>
          <w:sz w:val="20"/>
        </w:rPr>
        <w:t>发言人1 答：预计在外需面临一定压力的情况下，内循环将成为推动经济平稳健康发展的关键抓手。增量政策将持续落地，若宽财政能有效改善需求并驱动物价回升，大消费板块有望实现量价提升。同时关注上游PPI涨价向下传导以及经济供需改善情况。</w:t>
      </w:r>
    </w:p>
    <w:p>
      <w:r>
        <w:rPr>
          <w:rFonts w:ascii="等线(中文正文)" w:hAnsi="等线(中文正文)" w:cs="等线(中文正文)" w:eastAsia="等线(中文正文)"/>
          <w:b w:val="false"/>
          <w:i w:val="false"/>
          <w:sz w:val="20"/>
        </w:rPr>
        <w:t/>
      </w:r>
    </w:p>
    <w:p>
      <w:pPr>
        <w:pStyle w:val="ab"/>
      </w:pPr>
      <w:r>
        <w:t>发言人1 问：金融地产板块的表现如何？科技相关板块表现怎样？</w:t>
      </w:r>
    </w:p>
    <w:p>
      <w:r>
        <w:rPr>
          <w:rFonts w:ascii="等线(中文正文)" w:hAnsi="等线(中文正文)" w:cs="等线(中文正文)" w:eastAsia="等线(中文正文)"/>
          <w:b w:val="false"/>
          <w:i w:val="false"/>
          <w:sz w:val="20"/>
        </w:rPr>
        <w:t>发言人1 答：金融地产板块中，银行实现了稳健增长，国有大行一季度营收和归母净利润延续正增长且增速改善；非银行业则因高基数效应表现出明显分化，其中券商受益于A股交投火热及一级市场活跃，一季度规模净利润实现双位数增长；而保险板块由于投资收益不及预期，业绩出现回落。降息降准后，大盘息差压力减轻，利润维持稳健增长；房地产在政策催化下延续结构性复苏，尤其是后端业绩领先前端开发端；此外，计算机电子板块延续高景气，通信设备维持高增长，传媒板块业绩有所回落。</w:t>
      </w:r>
    </w:p>
    <w:p>
      <w:r>
        <w:rPr>
          <w:rFonts w:ascii="等线(中文正文)" w:hAnsi="等线(中文正文)" w:cs="等线(中文正文)" w:eastAsia="等线(中文正文)"/>
          <w:b w:val="false"/>
          <w:i w:val="false"/>
          <w:sz w:val="20"/>
        </w:rPr>
        <w:t/>
      </w:r>
    </w:p>
    <w:p>
      <w:pPr>
        <w:pStyle w:val="ab"/>
      </w:pPr>
      <w:r>
        <w:t>发言人1 问：房地产景气状况怎样？</w:t>
      </w:r>
    </w:p>
    <w:p>
      <w:r>
        <w:rPr>
          <w:rFonts w:ascii="等线(中文正文)" w:hAnsi="等线(中文正文)" w:cs="等线(中文正文)" w:eastAsia="等线(中文正文)"/>
          <w:b w:val="false"/>
          <w:i w:val="false"/>
          <w:sz w:val="20"/>
        </w:rPr>
        <w:t>发言人1 答：房地产景气出现改善，政策推动下一线城市及二手房价格回暖，交投复苏，房地产服务端业绩改善更为明显。</w:t>
      </w:r>
    </w:p>
    <w:p>
      <w:r>
        <w:rPr>
          <w:rFonts w:ascii="等线(中文正文)" w:hAnsi="等线(中文正文)" w:cs="等线(中文正文)" w:eastAsia="等线(中文正文)"/>
          <w:b w:val="false"/>
          <w:i w:val="false"/>
          <w:sz w:val="20"/>
        </w:rPr>
        <w:t/>
      </w:r>
    </w:p>
    <w:p>
      <w:pPr>
        <w:pStyle w:val="ab"/>
      </w:pPr>
      <w:r>
        <w:t>发言人1 问：对于传媒板块和其他细分领域的看法如何？</w:t>
      </w:r>
    </w:p>
    <w:p>
      <w:r>
        <w:rPr>
          <w:rFonts w:ascii="等线(中文正文)" w:hAnsi="等线(中文正文)" w:cs="等线(中文正文)" w:eastAsia="等线(中文正文)"/>
          <w:b w:val="false"/>
          <w:i w:val="false"/>
          <w:sz w:val="20"/>
        </w:rPr>
        <w:t>发言人1 答：传媒板块整体表现偏弱，影视端受去年春节档高基数影响业绩承压，但游戏细分领域景气延续；随着全球AI产业超级周期持续，天地板块高景气度有望延续，后续重点跟踪国产芯片自主可控、海外算力产业链等主线，以及智能眼镜、人形机器人等硬件创新赛道，以及游戏板块景气延续的机会。</w:t>
      </w:r>
    </w:p>
    <w:p>
      <w:r>
        <w:rPr>
          <w:rFonts w:ascii="等线(中文正文)" w:hAnsi="等线(中文正文)" w:cs="等线(中文正文)" w:eastAsia="等线(中文正文)"/>
          <w:b w:val="false"/>
          <w:i w:val="false"/>
          <w:sz w:val="20"/>
        </w:rPr>
        <w:t/>
      </w:r>
    </w:p>
    <w:p>
      <w:pPr>
        <w:pStyle w:val="ab"/>
      </w:pPr>
      <w:r>
        <w:t>发言人1 问：公共服务领域的情况如何？</w:t>
      </w:r>
    </w:p>
    <w:p>
      <w:r>
        <w:rPr>
          <w:rFonts w:ascii="等线(中文正文)" w:hAnsi="等线(中文正文)" w:cs="等线(中文正文)" w:eastAsia="等线(中文正文)"/>
          <w:b w:val="false"/>
          <w:i w:val="false"/>
          <w:sz w:val="20"/>
        </w:rPr>
        <w:t>发言人1 答：公共服务领域中，交运和环保景气改善，公用事业整体业绩出现边际回落，但仍维持相对稳健增长。</w:t>
      </w:r>
    </w:p>
    <w:p>
      <w:r>
        <w:rPr>
          <w:rFonts w:ascii="等线(中文正文)" w:hAnsi="等线(中文正文)" w:cs="等线(中文正文)" w:eastAsia="等线(中文正文)"/>
          <w:b w:val="false"/>
          <w:i w:val="false"/>
          <w:sz w:val="20"/>
        </w:rPr>
        <w:t/>
      </w:r>
    </w:p>
    <w:p>
      <w:pPr>
        <w:pStyle w:val="ab"/>
      </w:pPr>
      <w:r>
        <w:t>发言人1 问：总结来看，哪些板块主线较为明显？</w:t>
      </w:r>
    </w:p>
    <w:p>
      <w:r>
        <w:rPr>
          <w:rFonts w:ascii="等线(中文正文)" w:hAnsi="等线(中文正文)" w:cs="等线(中文正文)" w:eastAsia="等线(中文正文)"/>
          <w:b w:val="false"/>
          <w:i w:val="false"/>
          <w:sz w:val="20"/>
        </w:rPr>
        <w:t>发言人1 答：主线集中在三个方面：一是中游制造领域的出海优势；二是部分周期品供需格局改善带来的超级周期；三是TMT领域，尤其是AI硬件领域实现高增长。</w:t>
      </w:r>
    </w:p>
    <w:p>
      <w:r>
        <w:rPr>
          <w:rFonts w:ascii="等线(中文正文)" w:hAnsi="等线(中文正文)" w:cs="等线(中文正文)" w:eastAsia="等线(中文正文)"/>
          <w:b w:val="false"/>
          <w:i w:val="false"/>
          <w:sz w:val="20"/>
        </w:rPr>
        <w:t/>
      </w:r>
    </w:p>
    <w:p>
      <w:pPr>
        <w:pStyle w:val="ab"/>
      </w:pPr>
      <w:r>
        <w:t>发言人1 问：关于分红的情况如何？</w:t>
      </w:r>
    </w:p>
    <w:p>
      <w:r>
        <w:rPr>
          <w:rFonts w:ascii="等线(中文正文)" w:hAnsi="等线(中文正文)" w:cs="等线(中文正文)" w:eastAsia="等线(中文正文)"/>
          <w:b w:val="false"/>
          <w:i w:val="false"/>
          <w:sz w:val="20"/>
        </w:rPr>
        <w:t>发言人1 答：截至4月30日，共有近3650家上市公司披露或实施了年报分红，2025年整体分红金额接近1.6万亿，与2024年相比有所减少。从行业层面看，非银金融、石油石化、食品饮料、公用事业、电力设备等行业分红金额靠前。尽管分红比例中位数相较于2024年有所回落，但煤炭、家用电器、食品饮料等行业分红比例较高，并且部分行业如家用电器、煤炭和纺织服饰分红比例较2024年有所改善。</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2026-05-05T15:19:48Z</dcterms:created>
  <dc:creator>Apache POI</dc:creator>
</cp:coreProperties>
</file>