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华创宏观 - 油价高波下的国内政策与美联储行为- 张瑜旬度交流思考第138期 260505_原文</w:t>
      </w:r>
    </w:p>
    <w:p>
      <w:pPr>
        <w:jc w:val="center"/>
      </w:pPr>
      <w:r>
        <w:rPr>
          <w:rFonts w:ascii="等线(中文正文)" w:hAnsi="等线(中文正文)" w:cs="等线(中文正文)" w:eastAsia="等线(中文正文)"/>
          <w:b w:val="false"/>
          <w:i w:val="false"/>
          <w:sz w:val="20"/>
        </w:rPr>
        <w:t>2026年05月05日 23:05</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各位读友大家晚上好，又到了我们这个选周时间，假期刚过。那么今天我们主要大势研判这部分，我谈两个问题。第一个问题就是在油价高波动之下，我们四月的政治局会议如何对国内政策做一个理解。第二个就是油价高波动之下，同样作为全球主要流动性货币政策的这个旗舰的锚就是美联储。那么对他的行为，我们到底用什么样的框架去理解他更为顺畅？这是两个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00:31</w:t>
      </w:r>
    </w:p>
    <w:p>
      <w:r>
        <w:rPr>
          <w:rFonts w:ascii="等线(中文正文)" w:hAnsi="等线(中文正文)" w:cs="等线(中文正文)" w:eastAsia="等线(中文正文)"/>
          <w:b w:val="false"/>
          <w:i w:val="false"/>
          <w:sz w:val="20"/>
        </w:rPr>
        <w:t>第一个国内政策这一边，我们觉得在油价高波动作之下，我们看到政治局四月份的会议用三句话来总结，就是平稳，然后就是确定性。平指的是主要政策取向的最重要的一些政策语言，基本上保保保持了基本上不变，这是第一点。第二点就是在稳稳政策落实上来讲，基本上都是既有政策，我们看到政策本身的这个大的细节变化也并不是特别大。第三点就是这里面彰显出在转型当中带来的分化，政策更加顺势而为，以确定性应对不确定性，这样的思路依然从去年一直贯彻到至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w:t>
      </w:r>
    </w:p>
    <w:p>
      <w:r>
        <w:rPr>
          <w:rFonts w:ascii="等线(中文正文)" w:hAnsi="等线(中文正文)" w:cs="等线(中文正文)" w:eastAsia="等线(中文正文)"/>
          <w:b w:val="false"/>
          <w:i w:val="false"/>
          <w:sz w:val="20"/>
        </w:rPr>
        <w:t>这个大的变化，我们觉得它是符合长期和短期我们对政策的把握的规律的。长期来看你在经济转型期，我们已经度过了至暗时刻，从去年资本市场的向好，包括一系列的经济运行数据，其实这个都是有一些边际见平稳见底，甚至有一些数据开始清开始逐渐的回升。所以本人本身来讲，你政策也应该从过去1到2年、二三年、24年的大开大合，逐渐进入到了一个稳定状态，这是第一点。从短期来讲，我们政策规律来讲，出口比较好的时候，国内的特别大的逆周期政策出台的概率一般也是比较低的。所以说无论从长周期转型的视角，还是从短期的经济波动来看，现在这个经济状态都应该适配一个相对于偏平稳的政策。这个是符合我们的政策把握的规律的，我们并不认为它有什么特别大的超预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02:04</w:t>
      </w:r>
    </w:p>
    <w:p>
      <w:r>
        <w:rPr>
          <w:rFonts w:ascii="等线(中文正文)" w:hAnsi="等线(中文正文)" w:cs="等线(中文正文)" w:eastAsia="等线(中文正文)"/>
          <w:b w:val="false"/>
          <w:i w:val="false"/>
          <w:sz w:val="20"/>
        </w:rPr>
        <w:t>从平上来讲首先对这一季度经济的运行整体比较满意。那我们看过去几年当中对这个经济的困难，外部或者内部形势的困难，整个分析的篇幅，今年可以说是仅次于2021年最短的一次。2021年我们记得开年我们当时政策定调是开局良好，后面我们看到逐渐下半年结构性调整加速，包括地产，包括资本无序扩张。但是今年也基本上就仅次于21年。对毛这个困难的描述的篇幅很短，也就整体来讲，还是对原文所讲说我们这个主要指标好于预期，彰显强大的韧性和活力，经济起步有利，这是应该是还算是一个比较满意的一个表态。所以基本上我们可以认定为特别大的增量政策，至少在四月份来讲是没有做特别大的变化的。我们觉得七月份我们再做观察。第二点就是稳，这个稳主要就是落实已有的政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03:02</w:t>
      </w:r>
    </w:p>
    <w:p>
      <w:r>
        <w:rPr>
          <w:rFonts w:ascii="等线(中文正文)" w:hAnsi="等线(中文正文)" w:cs="等线(中文正文)" w:eastAsia="等线(中文正文)"/>
          <w:b w:val="false"/>
          <w:i w:val="false"/>
          <w:sz w:val="20"/>
        </w:rPr>
        <w:t>因为今年10五五开局年，其实已经有很多的这个政策的部署。在政府工作报告当中，很多一些适应结构转型的，比如说以高质量发展确定性应对各种不确定性，依然维持这个基调去做，并没有强调增量政策的储备。比如说2025年的四月份，当时政治局讲说根据形势变化及时推出增量储备政策。2024年的七月份也讲我们要及早储备，适时推出一批增量政策，但今年其实是没有的那目前来看，整个的这个侧重点，依然去顺应经济转型，去做了一些把握。比如说整个来讲，我们对分化当中偏弱的部分保持托底防风险态势，对分化当中偏强的部分保持进一步的支持跟呵护。</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03:49</w:t>
      </w:r>
    </w:p>
    <w:p>
      <w:r>
        <w:rPr>
          <w:rFonts w:ascii="等线(中文正文)" w:hAnsi="等线(中文正文)" w:cs="等线(中文正文)" w:eastAsia="等线(中文正文)"/>
          <w:b w:val="false"/>
          <w:i w:val="false"/>
          <w:sz w:val="20"/>
        </w:rPr>
        <w:t>第一个就是新动能，加快现代化产业体系，保持制造业合理比重。然后第二个就是中国制造全面实施人工智能加发展，然后智能经济新形态，水电水网这个算力网，现在通信网、地下城市管网暗流网、这个物流网等等规划建设。第三个就是服务消费，深入实施服务业扩容提质行动，然后同时对资本市场稳定和增强资本市场信心。依然维持这个变化。所以整个对政策来讲，我们依然还是以平稳确定性去做基本把握。那么下一次政策比较大的关注点就是在七月份我们再做关注。好的，那今年上半年二季度来讲，我们觉得政策特别大的变动可能性不是特别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04:27</w:t>
      </w:r>
    </w:p>
    <w:p>
      <w:r>
        <w:rPr>
          <w:rFonts w:ascii="等线(中文正文)" w:hAnsi="等线(中文正文)" w:cs="等线(中文正文)" w:eastAsia="等线(中文正文)"/>
          <w:b w:val="false"/>
          <w:i w:val="false"/>
          <w:sz w:val="20"/>
        </w:rPr>
        <w:t>第二点就是我们在看同样的油价高波动，那么美联储我们觉得最近一个是美联储的一把手，我们看到美联储的鲍威尔主席应该是最后一个一个会议的任期了，可能会有变化。然后同时不同的油价波动对美国通胀的探讨分歧也非常大。在这个背景之下，我们怎么去理解美联储？我们现在立了一个新的一个更加旅顺的清晰的一个框架，就是事实指标人事战略，去理解美联储的一个思维框架。本次四月底的这次FMC会议，虽然带有一点点中性偏硬，但我们认为它其实大的方向来讲，肯定还是一个波动去往大的鸽派的这样一个大的历史方位上去走的。我们逐个来讲。</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05:18</w:t>
      </w:r>
    </w:p>
    <w:p>
      <w:r>
        <w:rPr>
          <w:rFonts w:ascii="等线(中文正文)" w:hAnsi="等线(中文正文)" w:cs="等线(中文正文)" w:eastAsia="等线(中文正文)"/>
          <w:b w:val="false"/>
          <w:i w:val="false"/>
          <w:sz w:val="20"/>
        </w:rPr>
        <w:t>第一个先说战略，战略是定最大的方向的那就是债务可持续和大国竞争的背景之下，锁定一个是尽量偏低的一个利率的一个中长期方向，应该说是没有什么疑义的。那么政府去降债务来讲，降债务率基本上可以有3种方法。第一个就是降低利息成本，第二个刺激经济增长，第三个就是财政盈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05:44</w:t>
      </w:r>
    </w:p>
    <w:p>
      <w:r>
        <w:rPr>
          <w:rFonts w:ascii="等线(中文正文)" w:hAnsi="等线(中文正文)" w:cs="等线(中文正文)" w:eastAsia="等线(中文正文)"/>
          <w:b w:val="false"/>
          <w:i w:val="false"/>
          <w:sz w:val="20"/>
        </w:rPr>
        <w:t>从中长期维度来看，要保持美国公共债务的可持续性。我们通过对过去100年的复盘，美国能够有效的做债务率的下降的划债的是那个时间基本上都是两大段，一段就是二战之后，大概47年，大概到70年之间。一段就是在苏联解体之后，大概9394年到2000年01年。这两段的一个非常重要的特征都是美国全球秩序清晰化，而且秩序向美国倾斜，美国获得了极大的安全感，在这个背景之下，大幅降低军备支出，就是国防支出、军备支出，从而达到了财政盈余。因为有财政盈余，就有了更多的条件去做了别的事情。比如说经济结构，经济增速提升，解决分化问题等等等等。所以当下这个情况，我们认为显然全球秩序并不能让美国充分放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06:40</w:t>
      </w:r>
    </w:p>
    <w:p>
      <w:r>
        <w:rPr>
          <w:rFonts w:ascii="等线(中文正文)" w:hAnsi="等线(中文正文)" w:cs="等线(中文正文)" w:eastAsia="等线(中文正文)"/>
          <w:b w:val="false"/>
          <w:i w:val="false"/>
          <w:sz w:val="20"/>
        </w:rPr>
        <w:t>大国竞争非常激烈，他自己的不安全感非常强。所以基本上财政的从国防军支这一块很难缩减。我们也看到它一直在提升。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06:49</w:t>
      </w:r>
    </w:p>
    <w:p>
      <w:r>
        <w:rPr>
          <w:rFonts w:ascii="等线(中文正文)" w:hAnsi="等线(中文正文)" w:cs="等线(中文正文)" w:eastAsia="等线(中文正文)"/>
          <w:b w:val="false"/>
          <w:i w:val="false"/>
          <w:sz w:val="20"/>
        </w:rPr>
        <w:t>当下情况来看，那就是抓住一切条件窗口去维持偏低的利率，是无法有效化债背景下的一个时代，必然在这个战略方向之下。那怎么去落实这个事情？因为你还要考虑短期经济的问题。我们认为美联储应该是以三个事情为关键，就是事实为基础，以指标去补逻辑，然后借人事去达到人和治人和的状态，就是三个事儿。因为无非就是你事实是什么样子的，你这个事实你能够提出什么逻辑，按照这个逻辑再通过人事上什么人把这事儿办了，对吧？大概是这个过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07:28</w:t>
      </w:r>
    </w:p>
    <w:p>
      <w:r>
        <w:rPr>
          <w:rFonts w:ascii="等线(中文正文)" w:hAnsi="等线(中文正文)" w:cs="等线(中文正文)" w:eastAsia="等线(中文正文)"/>
          <w:b w:val="false"/>
          <w:i w:val="false"/>
          <w:sz w:val="20"/>
        </w:rPr>
        <w:t>这里面我们觉得第一个事实最重要的就是什么呢？就是中东冲突已经两个月了，但是美国的中产通胀预期依然是稳定的。就是美国中长期通胀预期只要保持稳定，其实就给了他短期去做宽松的一个最重要的一个核心条件，就像去年这种关税一样，就是通胀只是暂时的。虽然我们看到短期美国通胀预期波动非常大，已经提升不少了，但中长期五年以上的是稳定的那就意味着短期因为你的一些政策去换取他的一些国际权力和霸权，那么暂时会出现一些通胀上升的一个成本，我们可以通过降息去弥补经济。它应该是这个逻辑，但是也不是说随便都能降的，所以事实有基础。即便是你要做未来宽松和鸽派，也需要你去有一个新的逻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08:16</w:t>
      </w:r>
    </w:p>
    <w:p>
      <w:r>
        <w:rPr>
          <w:rFonts w:ascii="等线(中文正文)" w:hAnsi="等线(中文正文)" w:cs="等线(中文正文)" w:eastAsia="等线(中文正文)"/>
          <w:b w:val="false"/>
          <w:i w:val="false"/>
          <w:sz w:val="20"/>
        </w:rPr>
        <w:t>这个逻辑我们认为也在今年年初以来观测到了。就是整个卧石在参议院银行委员会这个听证会上表示就是目前判断通胀的指标并不完美，提出要倾向关注所谓的结平均PCE通胀率，通过这样的一个结尾，平均，就是把特别高的特别低都去掉，然后把中间的这个算一个平均值。大概这个方法就可以使得你的这个通胀读数和现在正常的PCE相比，几乎可以降低就是降低0.5到1个百分点这样一个区间，那这就意味着其实如果你改了通胀衡量指标，其实不一定需要正式更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08:55</w:t>
      </w:r>
    </w:p>
    <w:p>
      <w:r>
        <w:rPr>
          <w:rFonts w:ascii="等线(中文正文)" w:hAnsi="等线(中文正文)" w:cs="等线(中文正文)" w:eastAsia="等线(中文正文)"/>
          <w:b w:val="false"/>
          <w:i w:val="false"/>
          <w:sz w:val="20"/>
        </w:rPr>
        <w:t>只需要让反复去讲，去做预期指引，让更多的观员，更多的社会和金融市场去接受，正如我们也都接受美国的PCE通胀率才是美联储的官方采纳的衡量目标，对吧？我们知道CTI重量没有PCE高，对吧？那其实这个就够了。所以这个方法那就是说我们也补上逻辑了。我换了通胀指标，我通胀指引一旦有了一些新的指引和变化，就意味着其实这个通胀就不是太大的问题，就给了我降息的空间。既然有了事实，我按照这个事实也做了新的逻辑补充。有了新的逻辑补充，那就看人到不到位了，对吧？能不能是一个偏高的一个FMC的这么一个会议的构构，构成一个人事的班子就够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09:37</w:t>
      </w:r>
    </w:p>
    <w:p>
      <w:r>
        <w:rPr>
          <w:rFonts w:ascii="等线(中文正文)" w:hAnsi="等线(中文正文)" w:cs="等线(中文正文)" w:eastAsia="等线(中文正文)"/>
          <w:b w:val="false"/>
          <w:i w:val="false"/>
          <w:sz w:val="20"/>
        </w:rPr>
        <w:t>如果鲍威尔卸任理事，新的FMC就逐渐将会转鸽了。因为鲍威尔现在卸任主席之后，还会将会将会继续留任理事，然后卧石上位，将会通过替换米兰的方式进行。根据规定，如果美联储理事会有七位理事员，理事满员，但是只能从现任理事当中选择一位作为新主席，而不能从外部任命。所以硪石上任之后，如果鲍威尔在数月之后卸任理事，而且由米兰去接任的话，那么大概整个新FMC的立场就会明确转割了，就是鸽派会变得更多，然后鹰派少了一个。所以从事实上来讲，其实就达到了鸽派。实际上在你的这个人的这个组合上已经明确占上风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10:18</w:t>
      </w:r>
    </w:p>
    <w:p>
      <w:r>
        <w:rPr>
          <w:rFonts w:ascii="等线(中文正文)" w:hAnsi="等线(中文正文)" w:cs="等线(中文正文)" w:eastAsia="等线(中文正文)"/>
          <w:b w:val="false"/>
          <w:i w:val="false"/>
          <w:sz w:val="20"/>
        </w:rPr>
        <w:t>虽然我们承认美联储的官员的立场会因他的这个需要和形势的变化会改变，但整体来讲至少是一个鸽派的底子，这个长期方向是明确的。所以结合我们说事实，以事实为基础，就是中通胀预期只要不动，只要能够稳定，那么以指标去补逻辑，也换了通胀指引。在达到人事上达到了人和天时地利人和，有人和对吧？那人也是鸽派的那你这个战略方向之下，几乎可以推断出你的美联储即便是短期偏阴，鲍威尔最后一次中性偏阴，但是不改，美联储中期宽松降息依然具备比较坚实的支撑这个大的判断，所以这是最关键的一个情况。所以我们认为只要事实是最为基础的，这个方向不动，也就是说中船中央预期指标只要能够稳定，那美联储很有可能在三季末四月初就会重新再度重启降息，而带来新的资本市场运行的变化。以上是我们这块两个逻辑的一个新的理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11:18</w:t>
      </w:r>
    </w:p>
    <w:p>
      <w:r>
        <w:rPr>
          <w:rFonts w:ascii="等线(中文正文)" w:hAnsi="等线(中文正文)" w:cs="等线(中文正文)" w:eastAsia="等线(中文正文)"/>
          <w:b w:val="false"/>
          <w:i w:val="false"/>
          <w:sz w:val="20"/>
        </w:rPr>
        <w:t>接下来银波来给我们过一下这个国内经济，我们看到月底这个PMI数据，然后工业企业利润数据，然后包括现在新的一些高频的跟踪。那么宁波从今当中又读到了哪些新的变化和信号？宁波，好的，我们重点聊一下PMR。我觉得这个PMI特别有意思，我觉得比较全面的就反映了很多信息。我想说一下，首先第一个就是我觉得我们一直在从去年10月份开始一直在强调供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11:49</w:t>
      </w:r>
    </w:p>
    <w:p>
      <w:r>
        <w:rPr>
          <w:rFonts w:ascii="等线(中文正文)" w:hAnsi="等线(中文正文)" w:cs="等线(中文正文)" w:eastAsia="等线(中文正文)"/>
          <w:b w:val="false"/>
          <w:i w:val="false"/>
          <w:sz w:val="20"/>
        </w:rPr>
        <w:t>所以其实我想说这个月的TMI里面，跟供需相关的三个维度非常重要。第一个就是这个企业感受的供需，这个其实是PMI里面一个很特殊的一个数据，就是他会问你，你自己觉得你自己的需求好不好？这个数据我们一直跟踪下来，就从2020年一直跟踪到现在。就是在过去的四五年时间里面，大部分时候就是60%的企业觉得自己需求不行。然后从今年的一月份开始，这个数开始掉，从60开始掉，然后掉到了四月份，这个数是过去四年是最低的。大概只有百分之不到一半的企业感觉自己需求不足了。所以这是我想说的第一个就是供需矛盾改善一个比较明显的一个地方。然后第二个，实际上是我们知道其实就业其实是一个非常好的一个指标，代表的这个供需。因为其实我们看美国其实比较清楚，就是当他的这个职位空缺率远远高于这个失业率的时候，那一定是就业非常需求比较强的那我们看这个PMI的话其实有一个数，就是这个月制造业PMI里面这个就业人员数量这个指标是回到了过去三四年的一个同期的高位，这是第二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13:00</w:t>
      </w:r>
    </w:p>
    <w:p>
      <w:r>
        <w:rPr>
          <w:rFonts w:ascii="等线(中文正文)" w:hAnsi="等线(中文正文)" w:cs="等线(中文正文)" w:eastAsia="等线(中文正文)"/>
          <w:b w:val="false"/>
          <w:i w:val="false"/>
          <w:sz w:val="20"/>
        </w:rPr>
        <w:t>第三个其实就是一个大家更习惯的一个数，就是这个价格，其实价格也是我觉得也是一个共识的一个结果。我们看到这个月的PMI就上个月的PMI的这个价格很高，大家不意外，因为上个月油价涨得非常厉害。那么四月份的话，PMI的这个价格指数几乎跟3月份是一致的。我觉得这个其实反映的其实你供需的情况其实比你想的要好啊，所以这是我想说的第一点，就是说这个月的PMI里面其实就一个结论，就整体的供需矛盾应该来说从三个维度来看是进一步的改善了，这是第一。然后第二的话就是改善的这个结构层面，又出现了很明显的分化，就是我们一直很关注的。中游的话其实我们能看到大概有三四个层面的综合的一个交叉验证，表明其实中游的景气度是非非常可观的。我们看到这个月的比如说代表中国的装备制造业TMI，是回升的幅度最大的。然后中游的这个需求，一个是外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14:03</w:t>
      </w:r>
    </w:p>
    <w:p>
      <w:r>
        <w:rPr>
          <w:rFonts w:ascii="等线(中文正文)" w:hAnsi="等线(中文正文)" w:cs="等线(中文正文)" w:eastAsia="等线(中文正文)"/>
          <w:b w:val="false"/>
          <w:i w:val="false"/>
          <w:sz w:val="20"/>
        </w:rPr>
        <w:t>出口价格95应该来说是过去我记得好像是很长一段时间第一次回到了50以上的PM出厂价格。那么我们去看海外的话，这个月的美国的market的PMI，欧盟的PMI包括日本的PMI都在很快的回升。当然这个回升背后我估计可能跟AI的自动开支有点上修有点关系，就比年初的开支进一步上修了，这个也有点关系的。这是外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14:29</w:t>
      </w:r>
    </w:p>
    <w:p>
      <w:r>
        <w:rPr>
          <w:rFonts w:ascii="等线(中文正文)" w:hAnsi="等线(中文正文)" w:cs="等线(中文正文)" w:eastAsia="等线(中文正文)"/>
          <w:b w:val="false"/>
          <w:i w:val="false"/>
          <w:sz w:val="20"/>
        </w:rPr>
        <w:t>然后内需的话，其实对于中国的内需的话，我们会看什么呢？看一个就是服务业里面有一个行业叫信息业。我们看到这个月的信息的PMI指标在全面的回升，无论是软件还是电信，还是这个信息，都是在回升的。所以我想说其实对于中日来说，我们从PMI里面找到了所有的紧急相关的数据，都是向好的，这是第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14:54</w:t>
      </w:r>
    </w:p>
    <w:p>
      <w:r>
        <w:rPr>
          <w:rFonts w:ascii="等线(中文正文)" w:hAnsi="等线(中文正文)" w:cs="等线(中文正文)" w:eastAsia="等线(中文正文)"/>
          <w:b w:val="false"/>
          <w:i w:val="false"/>
          <w:sz w:val="20"/>
        </w:rPr>
        <w:t>但是对于其他的两个板块，一个是这个上游，一个是这个下游。他们其实是出现了一些比较矛盾的一些变化。比如说我们看上游，上游的话确实因为大宗涨的比较厉害，上游的价值是非常强的。但是上游的量出现了一些比较不妙的信号。就是我们看到这月的PMM里面，像这个化工跟这个燃料加工，他们的量的维度的信号其实是偏弱的，是在往下走的。包括对于上游来说，尤其是国内的上游的这个需求端，就是我们看这个建筑业，这个月的PMI其实还在往下走，我们跟踪到了几乎所有的跟投资相关的项目层面的数据，到目前为止应该来说还是在走弱的。所以实际上对于上游来说，是有一些分化，就量价的一个分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15:46</w:t>
      </w:r>
    </w:p>
    <w:p>
      <w:r>
        <w:rPr>
          <w:rFonts w:ascii="等线(中文正文)" w:hAnsi="等线(中文正文)" w:cs="等线(中文正文)" w:eastAsia="等线(中文正文)"/>
          <w:b w:val="false"/>
          <w:i w:val="false"/>
          <w:sz w:val="20"/>
        </w:rPr>
        <w:t>然后对于下游来说，其实是目前可能还是面临着终端零售还是会偏弱一点点，就还没有看到明确的比较向上的这种强劲的一个信号。就是我们看到这个月的这个PMI里面零做的这个零售，还有这个餐饮，都是在往下走的，所以下游也是有些分化，上游也是有些分化。但制造业整体在中游的带动下，整个的供需矛盾是改善的。我觉得这个月的PMI我们想表达就这么两点，就是整体和这个结构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16:15</w:t>
      </w:r>
    </w:p>
    <w:p>
      <w:r>
        <w:rPr>
          <w:rFonts w:ascii="等线(中文正文)" w:hAnsi="等线(中文正文)" w:cs="等线(中文正文)" w:eastAsia="等线(中文正文)"/>
          <w:b w:val="false"/>
          <w:i w:val="false"/>
          <w:sz w:val="20"/>
        </w:rPr>
        <w:t>然后27号公布这个工业节定论，其实就一个其实就一句话，就是我们去看到高油价之下，其实我们最近几个月一直很关注毛利率，我们几乎所有的点评都在围绕这个毛利率。因为有高油价冲击油价。大家最关心的也是这个毛利率会不会，受到很大的影响。就对于其他行业来说，目前为止，上游肯定是毛利率是改善的，这个大家也不意外。其实主要的关注点应该来说是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16:49</w:t>
      </w:r>
    </w:p>
    <w:p>
      <w:r>
        <w:rPr>
          <w:rFonts w:ascii="等线(中文正文)" w:hAnsi="等线(中文正文)" w:cs="等线(中文正文)" w:eastAsia="等线(中文正文)"/>
          <w:b w:val="false"/>
          <w:i w:val="false"/>
          <w:sz w:val="20"/>
        </w:rPr>
        <w:t>中游和下游。中游的话我们刚刚说过，其实是你的整个的供给也好，数据也好，你的景气是供需矛盾的改善的。我们看到就从过去三个月的这个潜力的数据来看，中游的毛利率是在向好的，所以中游其实是没有受到太多冲击的。下游的话其实是你就是这个毛利率没有基本上跟去年持平了。但是下游的这个利润率实际上是有点掉的，下游的利润还比较弱一点。然后更下来的这个公用事业就电路电力行业，电力行业这个月的毛利率是稍微有点掉的，所以也就是说在高油价之下，目前来看毛利率还能够往上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17:29</w:t>
      </w:r>
    </w:p>
    <w:p>
      <w:r>
        <w:rPr>
          <w:rFonts w:ascii="等线(中文正文)" w:hAnsi="等线(中文正文)" w:cs="等线(中文正文)" w:eastAsia="等线(中文正文)"/>
          <w:b w:val="false"/>
          <w:i w:val="false"/>
          <w:sz w:val="20"/>
        </w:rPr>
        <w:t>主要是两个板块，一个是上游，一个是中游。然后再结合PMI的数据来看，中游的景气度是比较全面的。所以现在我们觉得依然目前我们的宏观层面最值得关注的还是这个中游中游的这个体系，就是我们想说的这个就是呃最近的一些经济的一个变化。然后接下来我们请孙医生，就是围绕着刚刚当时说的美联储的这个通胀指标的一个问题，做一个详细的展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17:57</w:t>
      </w:r>
    </w:p>
    <w:p>
      <w:r>
        <w:rPr>
          <w:rFonts w:ascii="等线(中文正文)" w:hAnsi="等线(中文正文)" w:cs="等线(中文正文)" w:eastAsia="等线(中文正文)"/>
          <w:b w:val="false"/>
          <w:i w:val="false"/>
          <w:sz w:val="20"/>
        </w:rPr>
        <w:t>各位读者晚上好，华商宏观不春声祝各位投资者开工大吉。今天主要给大家汇报一下关于通胀标尺的一个问题。美联储主席提名人沃什在出席参议院银行委员会听证会的时候表示，目前判断通胀的指标并不完美，更倾向于关注结尾平均的PCE通胀率。我们对这个问题进行一个分析和思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18:21</w:t>
      </w:r>
    </w:p>
    <w:p>
      <w:r>
        <w:rPr>
          <w:rFonts w:ascii="等线(中文正文)" w:hAnsi="等线(中文正文)" w:cs="等线(中文正文)" w:eastAsia="等线(中文正文)"/>
          <w:b w:val="false"/>
          <w:i w:val="false"/>
          <w:sz w:val="20"/>
        </w:rPr>
        <w:t>首先我们可以从基本的概念出发去理解各类的通胀的衡量指标。从基本概念出发来讲的话，所有的价格指数最核心的区分来自于对两个范围界定的一个差异。因为通胀是指的是一定是区间内经济体内商品和服务平均价格水平持续的普遍性的一个上涨。所以第一个很关键的问题就是经济体的主体到底是谁？我们以美国为例的话，如果从买方的视角去看的话，常见的包括GDP平均指数，国内的购买总额价格指数，JPIPCE价格指数等等。那么从卖方视角来看的话，就有PPI上述这些价格指数覆盖的主体都不尽相同。但是我们可以从覆盖的商品和服务总规模来看的话，国内购买总额价格指数是最全面的。其次是GDP平均指数，再次是PPI的最终需求指数，再次就是PCE价格指数，最后是CPI，第二就是商品和服务他的一个主观的选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19:23</w:t>
      </w:r>
    </w:p>
    <w:p>
      <w:r>
        <w:rPr>
          <w:rFonts w:ascii="等线(中文正文)" w:hAnsi="等线(中文正文)" w:cs="等线(中文正文)" w:eastAsia="等线(中文正文)"/>
          <w:b w:val="false"/>
          <w:i w:val="false"/>
          <w:sz w:val="20"/>
        </w:rPr>
        <w:t>那么确定主题之后，为了更好的衡量通胀的趋势，学界和官方机构会主观的对商品和服务进行剔除。最典型的案例就是用核心的CPI来衡量通胀趋势的通胀指标。但其实主要的经济体，比如说中国、美国、欧洲、日本，对核心CPI的界定都不太一样。那么除了使用核心通胀的概念之外，还有中位数通胀、结尾平均的通胀、粘性价格通胀、超级核心通胀等等，它都属于对于商品和服务的主观选择的一个差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19:55</w:t>
      </w:r>
    </w:p>
    <w:p>
      <w:r>
        <w:rPr>
          <w:rFonts w:ascii="等线(中文正文)" w:hAnsi="等线(中文正文)" w:cs="等线(中文正文)" w:eastAsia="等线(中文正文)"/>
          <w:b w:val="false"/>
          <w:i w:val="false"/>
          <w:sz w:val="20"/>
        </w:rPr>
        <w:t>第二个问题就是美联储官方认定的通胀衡量指标是什么呢？PCE价格指数才是美联储官方文本采纳的通胀衡量指标，而不是CPI。那么相比于CPI来讲，它的好处是什么呢？因为PCE价格指数涵盖的商品和服务范围更广，在编制的方法上也更加能够体现价格的替代效应。但为什么现在市场对CPI的关注度要更高呢？核心就是快，因为CPI要比PCE大概早两周左右的发布会。市场会倾向于去优先考虑目前的有缺陷的数据，而不是说你更晚些时候的更准确的一个数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20:34</w:t>
      </w:r>
    </w:p>
    <w:p>
      <w:r>
        <w:rPr>
          <w:rFonts w:ascii="等线(中文正文)" w:hAnsi="等线(中文正文)" w:cs="等线(中文正文)" w:eastAsia="等线(中文正文)"/>
          <w:b w:val="false"/>
          <w:i w:val="false"/>
          <w:sz w:val="20"/>
        </w:rPr>
        <w:t>虽然PCE价格指数是官方的指标，但是核心PC价格指数更为的重要。廉署官员在公开讲话和报告里面都青睐于使用核心PCE价格指数。这最早可以追溯到2000年初开始，格林斯潘当时在半年报的霍比特报告中对核心PCE的一个引用和预测。而且在伯南克担任美联储席期间，也曾多次的强调核心通胀更能够代表潜在的一个通趋势。后续的话所有的美联储官员基本上都更加青睐于使用核心PCE的一个价格指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21:06</w:t>
      </w:r>
    </w:p>
    <w:p>
      <w:r>
        <w:rPr>
          <w:rFonts w:ascii="等线(中文正文)" w:hAnsi="等线(中文正文)" w:cs="等线(中文正文)" w:eastAsia="等线(中文正文)"/>
          <w:b w:val="false"/>
          <w:i w:val="false"/>
          <w:sz w:val="20"/>
        </w:rPr>
        <w:t>再就是说我们可用来替代目前大家比较青睐的这个核心CE通胀率的指标有哪些呢？而是两个，一个是结尾平均的PCE通胀率，一个就是中位数的PCE的通胀率。结尾平均的PC通胀率是将178个细分项目的价格指数从低到高进行排序，将下尾部支出权重的24%以及上尾部支出权重31%给去掉，然后再加权计算得出。达拉斯联储的工作人员是认为结尾平均的PC通胀率要比核心的PC通胀率更能够实时的反映整体的PCE的通胀的趋势。中位数协议是在200个细分项目的系列价格基础上，从低到高进行排序，选择了其支出权重位于50%分位数的，它的PCE价格是作为中位数的。PCE的通胀率可以发展，联储的工作部门也认为这个指标要比核心PCE要更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22:05</w:t>
      </w:r>
    </w:p>
    <w:p>
      <w:r>
        <w:rPr>
          <w:rFonts w:ascii="等线(中文正文)" w:hAnsi="等线(中文正文)" w:cs="等线(中文正文)" w:eastAsia="等线(中文正文)"/>
          <w:b w:val="false"/>
          <w:i w:val="false"/>
          <w:sz w:val="20"/>
        </w:rPr>
        <w:t>除了上面这两个之外，其实还有很多一些那么会提到一些什么周期性，非周期性的核心PCE通胀率，包括方差加权的PCE通胀率以及分项平滑的PCE通胀率等等。这些指标的计算都比较的复杂，不太易于直观的理解，所以它的知名度没那么高。我们可以从近半年以来的走势看这个分化。就从去年8月份到阶段性的高点，到今年2月份中位数的PCE通胀率是从3.4降到了2.8。那么结尾平均的PCE通胀率是从2.8降到了2.3。同期PC核心这个PCE通胀率是从2.9震荡升至了3%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22:43</w:t>
      </w:r>
    </w:p>
    <w:p>
      <w:r>
        <w:rPr>
          <w:rFonts w:ascii="等线(中文正文)" w:hAnsi="等线(中文正文)" w:cs="等线(中文正文)" w:eastAsia="等线(中文正文)"/>
          <w:b w:val="false"/>
          <w:i w:val="false"/>
          <w:sz w:val="20"/>
        </w:rPr>
        <w:t>最后就是不同的这个通胀衡量的标尺它请关注公众号思维纪要社，更多纪要请加V西安20210130。它对于不同还有一个不同的利率政策的一个指引，而且差异会比较大一点。我们基于平衡方法规则来做一个分析。因为这个规则其实相比传统赛制规则，它将失业率的缺口传统翻了倍。而且他在2000年2020年疫情之后正式成型，比较符合当下最近几年保护就业，修复了这个鸽派的一个风格。那么截止一季度，我们使用这个积极评价方法规则，就是t board一个和运算规则来看的话。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23:26</w:t>
      </w:r>
    </w:p>
    <w:p>
      <w:r>
        <w:rPr>
          <w:rFonts w:ascii="等线(中文正文)" w:hAnsi="等线(中文正文)" w:cs="等线(中文正文)" w:eastAsia="等线(中文正文)"/>
          <w:b w:val="false"/>
          <w:i w:val="false"/>
          <w:sz w:val="20"/>
        </w:rPr>
        <w:t>如果采用核心PC通电率的话，现在的生产率应该是在5%左右。如果说你用中位数的PCE通胀率，它的政策利率应该是4.7。如果采用结尾平均的PC通胀率的话，政策率应该是在4%左右。我们会发现你相比于核心PCE通胀率指引的政策利率的话，如果使用卧石所说的结尾平均的PCE通胀率，它的指引要比前者低一个百元左右。需要注意的就是我们在这里其实更加看重这个不同的通胀标准衡量之下政策利率的一个差值。它要比本身所指引的绝对的水平要更有意义。所以说如果说卧室上来之后，它能够去推动美联储内部去更加的倾向于用极为平均的PC通胀率去做一个通胀衡量标尺的话，它指向的利率前景应该是偏向于降息的一个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24:26</w:t>
      </w:r>
    </w:p>
    <w:p>
      <w:r>
        <w:rPr>
          <w:rFonts w:ascii="等线(中文正文)" w:hAnsi="等线(中文正文)" w:cs="等线(中文正文)" w:eastAsia="等线(中文正文)"/>
          <w:b w:val="false"/>
          <w:i w:val="false"/>
          <w:sz w:val="20"/>
        </w:rPr>
        <w:t>好的，那接下来请那个高度给大家汇报一下，就是今年的这个牌子里面一个新的表述，就是说提高央企的利润上调比例。但这个可能大家市场有些误读，然后看看那那高总给大家做一个解释。好，谢谢宁波各位领导好，我是鸿冠高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24:44</w:t>
      </w:r>
    </w:p>
    <w:p>
      <w:r>
        <w:rPr>
          <w:rFonts w:ascii="等线(中文正文)" w:hAnsi="等线(中文正文)" w:cs="等线(中文正文)" w:eastAsia="等线(中文正文)"/>
          <w:b w:val="false"/>
          <w:i w:val="false"/>
          <w:sz w:val="20"/>
        </w:rPr>
        <w:t>今天分享一下我们央企小利润这篇专题。3月24号财政部公布了一个关于中央国有资本经营预算的说明，也就是我们说的，财政的第三本账。那么，市场就发现了这里面对于几类央企，包括烟草企业，包括石油石化、电力、电信这种资源型企业，它的税后利润收取比例原来是20%、25%，这一次都提到35%了，包括其他的一些，一般竞争型企业，像有色黑色这种，他也提到10%到15%不等，所以，市场对这个事情议论比较多。但我们这段时间，交流过程当中发现，其实很多的一些基本事实，仍然大家存在一些误解。那我们今天是去厘清三个误解。第一个误解是不是这一次3月24号的发文，把这个央企的利润上缴比例提高了，其实披露的时点，就是市场知道这个经济试点并不是一个调整的试点。财政部每一年在3月5号公布预算报告之后，他在3月20多号都会公布一个中央预算。今年是3月24号公布，去年也是3月24号公布，其实你看到去年他的这个说明当中，也去披露了各类央企的利润上缴比例，也就是什么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26:12</w:t>
      </w:r>
    </w:p>
    <w:p>
      <w:r>
        <w:rPr>
          <w:rFonts w:ascii="等线(中文正文)" w:hAnsi="等线(中文正文)" w:cs="等线(中文正文)" w:eastAsia="等线(中文正文)"/>
          <w:b w:val="false"/>
          <w:i w:val="false"/>
          <w:sz w:val="20"/>
        </w:rPr>
        <w:t>也就是去年其实你也是看到了，各类，央企的一个，只不过是低于今年10%到15%的一个比例的。也就是说你今年3月24号在看到这个比例，和去年相比，它提升了。只能说明是在去年3月24号到今年3月24号直接调整了。而不是说你就能确定是今年3月24号调整，这是第一点。披露时点并不是调整时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26:39</w:t>
      </w:r>
    </w:p>
    <w:p>
      <w:r>
        <w:rPr>
          <w:rFonts w:ascii="等线(中文正文)" w:hAnsi="等线(中文正文)" w:cs="等线(中文正文)" w:eastAsia="等线(中文正文)"/>
          <w:b w:val="false"/>
          <w:i w:val="false"/>
          <w:sz w:val="20"/>
        </w:rPr>
        <w:t>第二个调整时点在什么时候？实际上它是有一个文件的，这个文件叫做财预2025 97号，这个是我们在地方的财政监管局当中，他透露了这个名文件名字。包括我们在专题当中也有展开，就是我们怎么去推测这个文件是在11到12月份，这是2025年底去做的，实际上我们有一个一个推导的过程，这里就不去展开了。只是大家明确一下，这个并不是在3月24号调整，而是在去年11到12月之间，以这个财22025 97号文的发文明确的进行了调整。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27:18</w:t>
      </w:r>
    </w:p>
    <w:p>
      <w:r>
        <w:rPr>
          <w:rFonts w:ascii="等线(中文正文)" w:hAnsi="等线(中文正文)" w:cs="等线(中文正文)" w:eastAsia="等线(中文正文)"/>
          <w:b w:val="false"/>
          <w:i w:val="false"/>
          <w:sz w:val="20"/>
        </w:rPr>
        <w:t>这个怎么去验证呢？实际上大家看到今年中央三本站的一个收入的预算数，因为它主要就是利润收入，要比去年的实际数反而是下降的，今年是3500亿，去年是3750亿。如果说这个调整是今年的话，显然是这个预算数是要比去年明确的要高才对。而我们发现其实去年的这么一个实际数3750亿，是比2025年初的预算数2100亿是明显要高的。这个也验证我们说的这个调整在去年，所以这是第一个误解，就是发文的这个三月份并不是调整的时期，而是在去年我们推测在11、12月进行调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28:00</w:t>
      </w:r>
    </w:p>
    <w:p>
      <w:r>
        <w:rPr>
          <w:rFonts w:ascii="等线(中文正文)" w:hAnsi="等线(中文正文)" w:cs="等线(中文正文)" w:eastAsia="等线(中文正文)"/>
          <w:b w:val="false"/>
          <w:i w:val="false"/>
          <w:sz w:val="20"/>
        </w:rPr>
        <w:t>第二个就是说是否所有的央企利润上缴比例都提高了10%到15%？其实不是，这里面并不包含金融央企。我们提示一点，就是说今年地方的国企可能会跟着这些实体的央企去提高利润上交比例，这里为什么不包含金融央企呢？实际上涉及到我们国家央企利润上缴的一个机制问题。我们央企上缴财政实际上是两条线。那一条线是特定的金融机构和央企，包括央行，烟草总公司以及27家金融央企，也就是五大行，中投这些。它的利润是直接通过我们一般公共预算，也就是基本上的非税收入去缴纳公共财政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28:44</w:t>
      </w:r>
    </w:p>
    <w:p>
      <w:r>
        <w:rPr>
          <w:rFonts w:ascii="等线(中文正文)" w:hAnsi="等线(中文正文)" w:cs="等线(中文正文)" w:eastAsia="等线(中文正文)"/>
          <w:b w:val="false"/>
          <w:i w:val="false"/>
          <w:sz w:val="20"/>
        </w:rPr>
        <w:t>非金融的也就是实体的央企，这里面范围实际上是国资委监管的那100家央企，加上财政部监管的非金融央企，这两个合起来的一个范围。它是理论上讲先进我的第三本账，也就是说国有资本经营预算。在国有资本经营预算当中，用于比如说国企的子公司的这个资本金注入，还有一些政策性补贴，改革成本等等，收大于支的这个部分再通通去调入第一本账，也就是一般公共预算，那么再去用于像民生，科技这种领域。所以实体的非金融营养企业，就是我们这次讨论的涉及的这这些央企，它是非金融央企，它是需要先进第三本章再调入第一文章，所以这次调整是不涉及直接进入第一本账的金融央企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29:37</w:t>
      </w:r>
    </w:p>
    <w:p>
      <w:r>
        <w:rPr>
          <w:rFonts w:ascii="等线(中文正文)" w:hAnsi="等线(中文正文)" w:cs="等线(中文正文)" w:eastAsia="等线(中文正文)"/>
          <w:b w:val="false"/>
          <w:i w:val="false"/>
          <w:sz w:val="20"/>
        </w:rPr>
        <w:t>包括我们其实去提示一点，就是说在最近，几年以来，我们看到第二本账调入第一本账的这个资金，每年大概是从2万亿左右，现在已经掉到7000亿左右，这么大一个缺口，实际上是需要你的第三本账去调入第一本账这个规模提升去做对冲的。我们看到22年到25年，我三本站的调入一本站的这个比例，实际上已经从2400亿左右提到了5700亿左右，就是这个已经升了差不多不止一倍了，这个其实可以视为我们这次央企利润上涨提高了一个大背景。在这个背景下，我们虽然在今年的预算当中，没有看到地方的一个国企有相对于去年实际上缴第三本站的这么一个规模的提升。但是并不并排除在这个预算的执行当中比如说奥本站压力很大，那么有些地方可能先行先试对吧？那么先去跟进央企的这么一个利润上的比例提升，我们觉得不排除今年地方国企去做一个利润上交比例的提升的跟进，这是第二个误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30:48</w:t>
      </w:r>
    </w:p>
    <w:p>
      <w:r>
        <w:rPr>
          <w:rFonts w:ascii="等线(中文正文)" w:hAnsi="等线(中文正文)" w:cs="等线(中文正文)" w:eastAsia="等线(中文正文)"/>
          <w:b w:val="false"/>
          <w:i w:val="false"/>
          <w:sz w:val="20"/>
        </w:rPr>
        <w:t>第三个误解就是是不是我这一次央企利润上缴比例提升了，那么我这些央企上市公司的现金分红比例就跟着提升了，所以跟着提升10%到15%，其实，并不是一个线性传导。因为你央企利润上缴的法定主体其实是集团公司，而不是上市公司。所以说你短期，你的这个，集团公司，它可以用各种方式。比如说我收缩投资计划，比如说我放弃并购项目，或者我盘活一些存量资产，都是可以来短期应对这个集团层面的利润上涨压力的。但是你长期来看，毕竟现在央企我们根据国资委的数据，实际上你差不多80%的利润在2019年的时候都是由上市公司来贡献的。那么长期来看，央企集团公司面临的这一次利润上交比例调整压力，一定会去做一个线下的传导，最终可能体现为央企上市公司的现金分红的比例提高，作为参考，2013到2017年，也就是上一次央企利润上缴比例提高的那个前后，我们央企上市公司的平均分红比例，从2013到2017年是提高了31个百分点的。这里面石油石化提高了最多，71%，电力提高16个百分点，煤炭是基本不变的，所以这个从历史经验来看，往央企上市公司的现金分红比例提升，它会有一个长期传导过程，但并不是一个短期的线性提高的一个效率。那么对于这一次的央企利润上缴比例调整，我们主要做这三个基本事实的理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32:31</w:t>
      </w:r>
    </w:p>
    <w:p>
      <w:r>
        <w:rPr>
          <w:rFonts w:ascii="等线(中文正文)" w:hAnsi="等线(中文正文)" w:cs="等线(中文正文)" w:eastAsia="等线(中文正文)"/>
          <w:b w:val="false"/>
          <w:i w:val="false"/>
          <w:sz w:val="20"/>
        </w:rPr>
        <w:t>好的，谢谢高总，解释的非常清楚。然后最后一个环节就是金宇给大家汇报一下，就是我们四月份的全球的十大投资的主线。请时间两分钟。各位投资者晚上好，我是华商宏观的李新宇。今天汇报的是四月份的全球投资十大主线，主线一美债期限衍生品共同定价利率上行风险。目前美债衍生品市场正在释放出强烈的看空美债、防范利率飙升的一致性预期。在期货方面，自2026年3月中旬起，美国国债投机性期货净头寸大幅回落，并于四月底进入过去两年来的历史低位。而在基本端，受二月底美伊地缘冲突引发的通胀重燃担忧催化，美债隐含期波动率偏度与十年期美债收益率同步震荡走高，表明期权市场对冲利率上涨的看跌溢价正在继续上升，机构愿意为高息风险支付昂贵的保险费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33:35</w:t>
      </w:r>
    </w:p>
    <w:p>
      <w:r>
        <w:rPr>
          <w:rFonts w:ascii="等线(中文正文)" w:hAnsi="等线(中文正文)" w:cs="等线(中文正文)" w:eastAsia="等线(中文正文)"/>
          <w:b w:val="false"/>
          <w:i w:val="false"/>
          <w:sz w:val="20"/>
        </w:rPr>
        <w:t>主线2，全球风险偏好抬升下，资金从货币市场基金大幅撤出。2026年4月，全球货币市场基金面临极端的资金撤出，单月净流出规模达1779亿美元，这个分位数达到了过去十年来0%的极低分位数水平。由于4月15日为美国年度缴税截止日，缴税周内货基出现了大规模的季节性赎回。但值得注意的是在缴税干扰消失后的四月下旬，货币市场基金仍然维持净流出的态势，显示资金正在实质性的向资产端配置，是流出的资流动性主要由权益资产承接。股票基金维持了长达24个月的净流入，且单月流入规模环比增加376.9亿美元至955.8亿美元，处于过去十年来90.8%的分位数水平。整体而言，四月份全球资金风险偏好呈现全面扩张的态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34:36</w:t>
      </w:r>
    </w:p>
    <w:p>
      <w:r>
        <w:rPr>
          <w:rFonts w:ascii="等线(中文正文)" w:hAnsi="等线(中文正文)" w:cs="等线(中文正文)" w:eastAsia="等线(中文正文)"/>
          <w:b w:val="false"/>
          <w:i w:val="false"/>
          <w:sz w:val="20"/>
        </w:rPr>
        <w:t>主线3，VX指数与美国经济政策不确定性指数脱钩。美国经济政策不确定性指数与VX指数出现了罕见的深度脱钩。面对高频摇摆的政策信号与难以量化的地缘扰动，资金表现出了显著的噪音免疫。即在实质性的宏观拐点或政策最终落地以前，市场倾向于系统性屏蔽短期的政策博弈，拒绝为不可预测的扰动值反馈的期权对冲成本。这种防御性动画压制了weeks的脉冲上行，造就了高政策不确定性伴随低股票波动率的背离格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35:16</w:t>
      </w:r>
    </w:p>
    <w:p>
      <w:r>
        <w:rPr>
          <w:rFonts w:ascii="等线(中文正文)" w:hAnsi="等线(中文正文)" w:cs="等线(中文正文)" w:eastAsia="等线(中文正文)"/>
          <w:b w:val="false"/>
          <w:i w:val="false"/>
          <w:sz w:val="20"/>
        </w:rPr>
        <w:t>主线4，降息预期退潮后，收益率曲线陡峭化共识瓦解根据2026年4月的美国银行全球基金经理调查，对收益率曲线陡峭化的预期已经降至2022年11月以来的最低水平。具体来看，近29%的投资经理预计十年前三月的这个收益率期限将趋于陡峭。相较于两个月前的近28% 10的分值已经显著下跌。收益率曲线预期的变化主要是因为降息预期正在被市场重新定价。近4%的投资经理预计未来12个月短期利率将会走高，是自2022年11月以来的首次。此外，尽管通胀预期在不断升温，但是58%的基金经理预计美联储会在未来12 12个月实施降息。另外，有29%的基金经理预计利率将按兵不动，仅有10%的仍预计美联储会重启加息主线。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36:19</w:t>
      </w:r>
    </w:p>
    <w:p>
      <w:r>
        <w:rPr>
          <w:rFonts w:ascii="等线(中文正文)" w:hAnsi="等线(中文正文)" w:cs="等线(中文正文)" w:eastAsia="等线(中文正文)"/>
          <w:b w:val="false"/>
          <w:i w:val="false"/>
          <w:sz w:val="20"/>
        </w:rPr>
        <w:t>五高息预期驱动欧洲银行盈利估值共振。地缘通胀年限催生出高息更久的预期，可能正在重塑欧洲银行业的基本面。高利率环境显著增厚的净利息收入，推动斯托克斯600金融指数2026年的预期EPS上升。在基本面催化下，该板块迎来了历史性的估值修复。远期是近日逼近了2008年金融危机前的峰值，远期市盈率也站上了20年的历史均线。这种盈利与估值的戴维斯双击表明资金正在加速流入欧洲银行板块，也或许高确定性的息差红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37:01</w:t>
      </w:r>
    </w:p>
    <w:p>
      <w:r>
        <w:rPr>
          <w:rFonts w:ascii="等线(中文正文)" w:hAnsi="等线(中文正文)" w:cs="等线(中文正文)" w:eastAsia="等线(中文正文)"/>
          <w:b w:val="false"/>
          <w:i w:val="false"/>
          <w:sz w:val="20"/>
        </w:rPr>
        <w:t>主线六美股脱敏绝对利率而转向波动率定价。当前每股定价逻辑已经发生了实质性的切换，及资金对美债利率的绝对水位出现了脱敏，而美债利率的波动率成为权益资产的核心月柱。2026年4月以来美股跟美债利率脱钩，可能说明市场已充分消化了高息分久的预期，高利率本身不再构成美股下杀的充分条件，真正的风险在于EMOVE指数为代表的利率波动幅度。当利率波动率提升的时候，十月引发风险评价策略，被动的去杠杆，引发权益资产的价格波动。反之，如果波动又回落，就可能则即使全绝对利率维持高位，美股可能仍然依托盈利预期的驱动上行。因此当前美股宏观博弈的关键可能已经从低水位转向了低波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37:59</w:t>
      </w:r>
    </w:p>
    <w:p>
      <w:r>
        <w:rPr>
          <w:rFonts w:ascii="等线(中文正文)" w:hAnsi="等线(中文正文)" w:cs="等线(中文正文)" w:eastAsia="等线(中文正文)"/>
          <w:b w:val="false"/>
          <w:i w:val="false"/>
          <w:sz w:val="20"/>
        </w:rPr>
        <w:t>主线7，欧洲能源波动率倒挂折射出了定价的钝化。当前欧洲能源板块呈现出了显著的期权定价背离的现象，及经历了前期由地缘政治风险引发的价格剧烈洗盘后，斯托克斯600的石油与天然气指数的60天隐含波动率已经跌破了其实际历史波动率。这种典型的波动率倒挂表明衍生品市场对持续存在的资源尾部风险已经定价重化。这种资产运行的高波动率与低迷的期权定价出现了显著的剪刀差，反映了在宏观地缘博弈身为实质性初心的背景下，市场对下一轮的地缘冲击可能已经缺乏充足的风险溢价补偿的准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38:48</w:t>
      </w:r>
    </w:p>
    <w:p>
      <w:r>
        <w:rPr>
          <w:rFonts w:ascii="等线(中文正文)" w:hAnsi="等线(中文正文)" w:cs="等线(中文正文)" w:eastAsia="等线(中文正文)"/>
          <w:b w:val="false"/>
          <w:i w:val="false"/>
          <w:sz w:val="20"/>
        </w:rPr>
        <w:t>主线八石油货币逻辑瓦解，并家园与WTI原油价格脱钩。自2026年2月下旬以来，WTI原油价格大幅飙升，而加元对美元却逆势下跌。与此同时加元与WTI原油的365天的滚动相关性，从2016年的0.6的高位回落至当前的接近零的水平。这一深度的脱钩的底层逻辑在于加拿大能源产业结构的变化。一方面重资产的投资占宏观经济的比重萎缩，另一方面能源巨头将这个利润优先用于分红与回购，而非进行国内的再投资。这种利润的外流的模式切断了石油出口暴增到结汇需求，上升到推升本币汇率的传统传导链条，意味着诸多原油等于众多加元的经典宏观对冲策略已经失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39:44</w:t>
      </w:r>
    </w:p>
    <w:p>
      <w:r>
        <w:rPr>
          <w:rFonts w:ascii="等线(中文正文)" w:hAnsi="等线(中文正文)" w:cs="等线(中文正文)" w:eastAsia="等线(中文正文)"/>
          <w:b w:val="false"/>
          <w:i w:val="false"/>
          <w:sz w:val="20"/>
        </w:rPr>
        <w:t>主线9，实际利率下行或驱动A股估值实现重塑。过去十年来A股估值，也即A股的预期市盈率与十年期国债的实际收益率。这里用的是十年期国债收益率减去GPI同比呈现出负相关性的特征。在宏观的定价逻辑中，实际利率是衡量跨资产投资机会成本的资金毛。随着实际利率中枢的下移，无风险资产的收益空间被压缩，股票相对于债券等固定收益类资产的性价比与配置吸引力上升。这一宏观驱动力可能正在促使场外资金与机构的配置盘从债券端向权益市场进行战略性的搬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40:27</w:t>
      </w:r>
    </w:p>
    <w:p>
      <w:r>
        <w:rPr>
          <w:rFonts w:ascii="等线(中文正文)" w:hAnsi="等线(中文正文)" w:cs="等线(中文正文)" w:eastAsia="等线(中文正文)"/>
          <w:b w:val="false"/>
          <w:i w:val="false"/>
          <w:sz w:val="20"/>
        </w:rPr>
        <w:t>通过流动性溢出效应推升股市的中国股市的估值中枢主线时，日元极端拥挤的做空交易触发日央行的政策干预。自2025年4月以来，日元现货与衍生品市场形成了高度公正的开通日元的共识，美元对日元汇率单边上行，同时分裂逆转，期权持续走高，表明期权市场对冲日元贬值的溢价急剧上升。而在期货端，投机性期货日元的投机性期货净投资润更是持续回落，跌至深度的复制区间。市场一致看空日元的拥挤交易，最终二在2026年4月底令美元兑日元突破了160的关键关口，并促使日元日本央行进行实质性的干预。这也意味着日元单边贬值的阻力最小的路径已经终结，短期的交易中心可能将切换到了政策维稳与空头平仓共振的高波动率的区间。以上是四月份的全球投资十大主线，感谢各位投资者的聆听。</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2026-05-05T15:20:12Z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E6636BB100BBAFBB4581D91E6DDB8DB479EEBEFCE37DD86ADACC463F44DFE5EABE2B9DEC4D5EE2D4A81DD72C9F1F40E17C6CA4C3CB2B28005BE32C7D5F0FCE6B103AD35</vt:lpwstr>
  </property>
</Properties>
</file>