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国轩高科 260430_导读</w:t>
      </w:r>
    </w:p>
    <w:p>
      <w:pPr>
        <w:pStyle w:val="a0"/>
        <w:jc w:val="center"/>
      </w:pPr>
      <w:r>
        <w:t>2026年05月05日 23:05</w:t>
      </w:r>
    </w:p>
    <w:p>
      <w:pPr>
        <w:pStyle w:val="a7"/>
      </w:pPr>
      <w:r>
        <w:t>关键词</w:t>
      </w:r>
    </w:p>
    <w:p>
      <w:r>
        <w:rPr>
          <w:rFonts w:ascii="等线(中文正文)" w:hAnsi="等线(中文正文)" w:cs="等线(中文正文)" w:eastAsia="等线(中文正文)"/>
          <w:b w:val="false"/>
          <w:i w:val="false"/>
          <w:sz w:val="20"/>
        </w:rPr>
        <w:t xml:space="preserve">营收 出货量 利润 公允价值 成本 产能 储能 动力 客户结构 技术进步 扩张 资本支出 现金流 B级车 大众 华为 海外 材料 毛利率 动力电池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国轩高科在2025年经营情况稳健，营收从350亿增至450亿，同比增长30%，净利润达到约24亿，增长明显。公司通过有效控制成本和优化市场布局，尽管面临原材料价格上涨的挑战，仍保持净利润稳定增长和经济净现金流的良好状态。产品方面，三代产品全面推向市场，产能逐步释放，为达成150G出货目标提供支持，预计年底产能将增加至约200G。市场拓展上，国轩高科着力于中高端市场，与大众、华为等建立合作，加强海外布局，特别强调欧洲市场的战略地位。技术进步与新产品的研发是公司未来发展的关键，包括固态电池和工业混合等前沿技术的推进，旨在提升竞争力和市场份额。整体来看，国轩高科通过内部管理和市场策略调整，面对挑战，持续强化技术开发和市场拓展，以实现长远发展目标。</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2025年报与2026一季报业绩解读</w:t>
      </w:r>
    </w:p>
    <w:p>
      <w:r>
        <w:rPr>
          <w:rFonts w:ascii="等线(中文正文)" w:hAnsi="等线(中文正文)" w:cs="等线(中文正文)" w:eastAsia="等线(中文正文)"/>
          <w:b w:val="false"/>
          <w:i w:val="false"/>
          <w:sz w:val="20"/>
        </w:rPr>
        <w:t>2025年公司营收从350亿增长至450亿，归母净利润同比增长近100%，达到24亿。一季度利润受公允价值投资收入和成本增长影响，规模净利润同比下降，但扣除非经常性因素后，净利润增幅达180%。公司业务增长得益于客户结构改善和技术进步，产能释放支撑出货量增长，预计2026年将继续保持良好发展态势。</w:t>
      </w:r>
    </w:p>
    <w:p>
      <w:r>
        <w:rPr>
          <w:rFonts w:ascii="等线(中文正文)" w:hAnsi="等线(中文正文)" w:cs="等线(中文正文)" w:eastAsia="等线(中文正文)"/>
          <w:b w:val="false"/>
          <w:i w:val="false"/>
          <w:sz w:val="20"/>
        </w:rPr>
        <w:t/>
      </w:r>
    </w:p>
    <w:p>
      <w:pPr>
        <w:pStyle w:val="ab"/>
        <w:numPr>
          <w:numId w:val="2"/>
        </w:numPr>
      </w:pPr>
      <w:r>
        <w:t>04:35 电池行业上游成本传导与价格机制调整</w:t>
      </w:r>
    </w:p>
    <w:p>
      <w:r>
        <w:rPr>
          <w:rFonts w:ascii="等线(中文正文)" w:hAnsi="等线(中文正文)" w:cs="等线(中文正文)" w:eastAsia="等线(中文正文)"/>
          <w:b w:val="false"/>
          <w:i w:val="false"/>
          <w:sz w:val="20"/>
        </w:rPr>
        <w:t>对话围绕电池行业上游资源品和材料价格普涨对市场的影响展开。储能端已成功将成本上涨传导至下游，动力端则通过频繁议价机制寻求与主要材料价格绑定，目前正与客户协商34种材料的顺价，预计五月份完成。一季度报表显示成本上升压缩利润空间，预计下半年能力将显著恢复。</w:t>
      </w:r>
    </w:p>
    <w:p>
      <w:r>
        <w:rPr>
          <w:rFonts w:ascii="等线(中文正文)" w:hAnsi="等线(中文正文)" w:cs="等线(中文正文)" w:eastAsia="等线(中文正文)"/>
          <w:b w:val="false"/>
          <w:i w:val="false"/>
          <w:sz w:val="20"/>
        </w:rPr>
        <w:t/>
      </w:r>
    </w:p>
    <w:p>
      <w:pPr>
        <w:pStyle w:val="ab"/>
        <w:numPr>
          <w:numId w:val="3"/>
        </w:numPr>
      </w:pPr>
      <w:r>
        <w:t>07:41 储能项目与宜春鲤鱼亩项目经营状况分析</w:t>
      </w:r>
    </w:p>
    <w:p>
      <w:r>
        <w:rPr>
          <w:rFonts w:ascii="等线(中文正文)" w:hAnsi="等线(中文正文)" w:cs="等线(中文正文)" w:eastAsia="等线(中文正文)"/>
          <w:b w:val="false"/>
          <w:i w:val="false"/>
          <w:sz w:val="20"/>
        </w:rPr>
        <w:t>讨论了储能项目在项目制和系统端品牌的出货情况，以及价格传导对毛利率的影响，强调海外营收对利润改善的重要性。同时，分析了宜春鲤鱼亩项目因换证影响的生产情况，以及碳酸锂成本控制和产量预期，指出尽管面临成本上升压力，但整体产量保持稳定。</w:t>
      </w:r>
    </w:p>
    <w:p>
      <w:r>
        <w:rPr>
          <w:rFonts w:ascii="等线(中文正文)" w:hAnsi="等线(中文正文)" w:cs="等线(中文正文)" w:eastAsia="等线(中文正文)"/>
          <w:b w:val="false"/>
          <w:i w:val="false"/>
          <w:sz w:val="20"/>
        </w:rPr>
        <w:t/>
      </w:r>
    </w:p>
    <w:p>
      <w:pPr>
        <w:pStyle w:val="ab"/>
        <w:numPr>
          <w:numId w:val="4"/>
        </w:numPr>
      </w:pPr>
      <w:r>
        <w:t>11:05 2023年B级车市场及海外客户出货进展</w:t>
      </w:r>
    </w:p>
    <w:p>
      <w:r>
        <w:rPr>
          <w:rFonts w:ascii="等线(中文正文)" w:hAnsi="等线(中文正文)" w:cs="等线(中文正文)" w:eastAsia="等线(中文正文)"/>
          <w:b w:val="false"/>
          <w:i w:val="false"/>
          <w:sz w:val="20"/>
        </w:rPr>
        <w:t>对话中提到，B级车市场占比显著提升，重点车型与增量客户合作进展良好，国内五家战略客户如吉利、奇瑞、长安等出货量增长明显，大众作为新主力客户，预计全年出货量达十几个G。华为系品牌供应链进入虽出货量有限，但象征品牌认可。海外方面，本田、雷诺、芙兰洛斯等新客户定点，预计27年起对业绩有较大影响。今年国内客户与大众海外出货构成客户结构明显变化。</w:t>
      </w:r>
    </w:p>
    <w:p>
      <w:r>
        <w:rPr>
          <w:rFonts w:ascii="等线(中文正文)" w:hAnsi="等线(中文正文)" w:cs="等线(中文正文)" w:eastAsia="等线(中文正文)"/>
          <w:b w:val="false"/>
          <w:i w:val="false"/>
          <w:sz w:val="20"/>
        </w:rPr>
        <w:t/>
      </w:r>
    </w:p>
    <w:p>
      <w:pPr>
        <w:pStyle w:val="ab"/>
        <w:numPr>
          <w:numId w:val="5"/>
        </w:numPr>
      </w:pPr>
      <w:r>
        <w:t>14:21 成本与产能分析：储能与动力目标及拆分</w:t>
      </w:r>
    </w:p>
    <w:p>
      <w:r>
        <w:rPr>
          <w:rFonts w:ascii="等线(中文正文)" w:hAnsi="等线(中文正文)" w:cs="等线(中文正文)" w:eastAsia="等线(中文正文)"/>
          <w:b w:val="false"/>
          <w:i w:val="false"/>
          <w:sz w:val="20"/>
        </w:rPr>
        <w:t>对话确认了三季度全成本不含税约为7万，预计今年回升控在10万以内，利润率良好。未明确白水水蓝罐预期成本变化。去年出货动力占比72%，储能28%；今年目标150G，储能计划新增40G，动力60G，预计占比保持不变，储能可能提升至30%以上。</w:t>
      </w:r>
    </w:p>
    <w:p>
      <w:r>
        <w:rPr>
          <w:rFonts w:ascii="等线(中文正文)" w:hAnsi="等线(中文正文)" w:cs="等线(中文正文)" w:eastAsia="等线(中文正文)"/>
          <w:b w:val="false"/>
          <w:i w:val="false"/>
          <w:sz w:val="20"/>
        </w:rPr>
        <w:t/>
      </w:r>
    </w:p>
    <w:p>
      <w:pPr>
        <w:pStyle w:val="ab"/>
        <w:numPr>
          <w:numId w:val="6"/>
        </w:numPr>
      </w:pPr>
      <w:r>
        <w:t>16:52 公司产能与盈利策略讨论</w:t>
      </w:r>
    </w:p>
    <w:p>
      <w:r>
        <w:rPr>
          <w:rFonts w:ascii="等线(中文正文)" w:hAnsi="等线(中文正文)" w:cs="等线(中文正文)" w:eastAsia="等线(中文正文)"/>
          <w:b w:val="false"/>
          <w:i w:val="false"/>
          <w:sz w:val="20"/>
        </w:rPr>
        <w:t>对话围绕公司2026年底预计产能及盈利情况展开，强调了以动力电池为主业，储能为第二增长点的战略布局。预计250GWh的总产能，其中储能电池毛利率稳定在20%左右，而动力电池毛利率承压，全年预计维持在13%-14%。公司正通过成本优化等方式应对市场挑战，维持盈利水平。</w:t>
      </w:r>
    </w:p>
    <w:p>
      <w:r>
        <w:rPr>
          <w:rFonts w:ascii="等线(中文正文)" w:hAnsi="等线(中文正文)" w:cs="等线(中文正文)" w:eastAsia="等线(中文正文)"/>
          <w:b w:val="false"/>
          <w:i w:val="false"/>
          <w:sz w:val="20"/>
        </w:rPr>
        <w:t/>
      </w:r>
    </w:p>
    <w:p>
      <w:pPr>
        <w:pStyle w:val="ab"/>
        <w:numPr>
          <w:numId w:val="7"/>
        </w:numPr>
      </w:pPr>
      <w:r>
        <w:t>20:32 海外产能布局与电芯生产规划</w:t>
      </w:r>
    </w:p>
    <w:p>
      <w:r>
        <w:rPr>
          <w:rFonts w:ascii="等线(中文正文)" w:hAnsi="等线(中文正文)" w:cs="等线(中文正文)" w:eastAsia="等线(中文正文)"/>
          <w:b w:val="false"/>
          <w:i w:val="false"/>
          <w:sz w:val="20"/>
        </w:rPr>
        <w:t>讨论了海外产能布局重点，包括摩洛哥和越南工厂的建设与投产计划，预计2027年底形成40亿产能。同时，提及大电芯生产路线，预计下半年完成生产准备，具体投产时间待市场推广情况而定。</w:t>
      </w:r>
    </w:p>
    <w:p>
      <w:r>
        <w:rPr>
          <w:rFonts w:ascii="等线(中文正文)" w:hAnsi="等线(中文正文)" w:cs="等线(中文正文)" w:eastAsia="等线(中文正文)"/>
          <w:b w:val="false"/>
          <w:i w:val="false"/>
          <w:sz w:val="20"/>
        </w:rPr>
        <w:t/>
      </w:r>
    </w:p>
    <w:p>
      <w:pPr>
        <w:pStyle w:val="ab"/>
        <w:numPr>
          <w:numId w:val="8"/>
        </w:numPr>
      </w:pPr>
      <w:r>
        <w:t>24:26 固态电池市场拓展与生产规划</w:t>
      </w:r>
    </w:p>
    <w:p>
      <w:r>
        <w:rPr>
          <w:rFonts w:ascii="等线(中文正文)" w:hAnsi="等线(中文正文)" w:cs="等线(中文正文)" w:eastAsia="等线(中文正文)"/>
          <w:b w:val="false"/>
          <w:i w:val="false"/>
          <w:sz w:val="20"/>
        </w:rPr>
        <w:t>讨论了半固态电池今年的市场拓展和出货情况，以及全固态电池量产线的设计完成和成本控制问题，强调了工业混合产品在性能和客户测试上的进展，以及对全固态电池成本降低的期望。</w:t>
      </w:r>
    </w:p>
    <w:p>
      <w:r>
        <w:rPr>
          <w:rFonts w:ascii="等线(中文正文)" w:hAnsi="等线(中文正文)" w:cs="等线(中文正文)" w:eastAsia="等线(中文正文)"/>
          <w:b w:val="false"/>
          <w:i w:val="false"/>
          <w:sz w:val="20"/>
        </w:rPr>
        <w:t/>
      </w:r>
    </w:p>
    <w:p>
      <w:pPr>
        <w:pStyle w:val="ab"/>
        <w:numPr>
          <w:numId w:val="9"/>
        </w:numPr>
      </w:pPr>
      <w:r>
        <w:t>27:51 固液电池成本控制与市场接受度讨论</w:t>
      </w:r>
    </w:p>
    <w:p>
      <w:r>
        <w:rPr>
          <w:rFonts w:ascii="等线(中文正文)" w:hAnsi="等线(中文正文)" w:cs="等线(中文正文)" w:eastAsia="等线(中文正文)"/>
          <w:b w:val="false"/>
          <w:i w:val="false"/>
          <w:sz w:val="20"/>
        </w:rPr>
        <w:t>对话围绕固液电池的市场应用和成本控制展开，参与者讨论了固液电池在车端的应用前景，认为将其成本控制在比传统液态电池高20%以内具有市场空间。同时，对于固液电池价格传导至下游的挑战，提及了碳酸锂等核心材料价格顺价的现状，以及未来可能的价格波动影响和应对策略。</w:t>
      </w:r>
    </w:p>
    <w:p>
      <w:r>
        <w:rPr>
          <w:rFonts w:ascii="等线(中文正文)" w:hAnsi="等线(中文正文)" w:cs="等线(中文正文)" w:eastAsia="等线(中文正文)"/>
          <w:b w:val="false"/>
          <w:i w:val="false"/>
          <w:sz w:val="20"/>
        </w:rPr>
        <w:t/>
      </w:r>
    </w:p>
    <w:p>
      <w:pPr>
        <w:pStyle w:val="ab"/>
        <w:numPr>
          <w:numId w:val="10"/>
        </w:numPr>
      </w:pPr>
      <w:r>
        <w:t>33:23 一季度出货量与海外增长预期</w:t>
      </w:r>
    </w:p>
    <w:p>
      <w:r>
        <w:rPr>
          <w:rFonts w:ascii="等线(中文正文)" w:hAnsi="等线(中文正文)" w:cs="等线(中文正文)" w:eastAsia="等线(中文正文)"/>
          <w:b w:val="false"/>
          <w:i w:val="false"/>
          <w:sz w:val="20"/>
        </w:rPr>
        <w:t>对话主要围绕一季度的出货量情况、矿端出货量、碳酸锂出货量以及海外市场的增长预期展开。提到一季度动力出货量为28G，矿端出货量未明确，碳酸锂出货量约为两千多吨。海外占比方面，去年全年海外出货占比约20%，一季度海外出货量约10.8亿，占比同样约为20%，预计今年海外动力增长主要来自大众，但国内与海外占比预计不会发生太大变化。关于固态电池进展，公司正进行研究和产品开发，具体计划与产品形态待后续沟通。</w:t>
      </w:r>
    </w:p>
    <w:p>
      <w:r>
        <w:rPr>
          <w:rFonts w:ascii="等线(中文正文)" w:hAnsi="等线(中文正文)" w:cs="等线(中文正文)" w:eastAsia="等线(中文正文)"/>
          <w:b w:val="false"/>
          <w:i w:val="false"/>
          <w:sz w:val="20"/>
        </w:rPr>
        <w:t/>
      </w:r>
    </w:p>
    <w:p>
      <w:pPr>
        <w:pStyle w:val="ab"/>
        <w:numPr>
          <w:numId w:val="11"/>
        </w:numPr>
      </w:pPr>
      <w:r>
        <w:t>36:42 欧洲政策变化与本土供应链建设</w:t>
      </w:r>
    </w:p>
    <w:p>
      <w:r>
        <w:rPr>
          <w:rFonts w:ascii="等线(中文正文)" w:hAnsi="等线(中文正文)" w:cs="等线(中文正文)" w:eastAsia="等线(中文正文)"/>
          <w:b w:val="false"/>
          <w:i w:val="false"/>
          <w:sz w:val="20"/>
        </w:rPr>
        <w:t>对话围绕欧洲新法案对供应链的影响展开，指出欧洲政策旨在促进本土供应链需求，但对外贸影响有限。鉴于此，中国公司正急切布局摩洛哥市场，计划在当地建设电芯产能，以引领产业链本地化，预计明年在欧洲初步形成规模。</w:t>
      </w:r>
    </w:p>
    <w:p>
      <w:r>
        <w:rPr>
          <w:rFonts w:ascii="等线(中文正文)" w:hAnsi="等线(中文正文)" w:cs="等线(中文正文)" w:eastAsia="等线(中文正文)"/>
          <w:b w:val="false"/>
          <w:i w:val="false"/>
          <w:sz w:val="20"/>
        </w:rPr>
        <w:t/>
      </w:r>
    </w:p>
    <w:p>
      <w:pPr>
        <w:pStyle w:val="ab"/>
        <w:numPr>
          <w:numId w:val="12"/>
        </w:numPr>
      </w:pPr>
      <w:r>
        <w:t>39:02 公司小动力与商用车市场拓展及政策影响讨论</w:t>
      </w:r>
    </w:p>
    <w:p>
      <w:r>
        <w:rPr>
          <w:rFonts w:ascii="等线(中文正文)" w:hAnsi="等线(中文正文)" w:cs="等线(中文正文)" w:eastAsia="等线(中文正文)"/>
          <w:b w:val="false"/>
          <w:i w:val="false"/>
          <w:sz w:val="20"/>
        </w:rPr>
        <w:t>讨论了小动力市场在国内外尤其是东南亚的增长潜力，计划今年四季度开始向海外扩展。同时，提及国家政策可能对电池行业审批影响，但公司产品优质将减少不利影响。此外，商用车市场尤其是重卡换电成为动力方向的重要增长点，公司正积极布局并寻求市场份额扩大。</w:t>
      </w:r>
    </w:p>
    <w:p>
      <w:r>
        <w:rPr>
          <w:rFonts w:ascii="等线(中文正文)" w:hAnsi="等线(中文正文)" w:cs="等线(中文正文)" w:eastAsia="等线(中文正文)"/>
          <w:b w:val="false"/>
          <w:i w:val="false"/>
          <w:sz w:val="20"/>
        </w:rPr>
        <w:t/>
      </w:r>
    </w:p>
    <w:p>
      <w:pPr>
        <w:pStyle w:val="ab"/>
        <w:numPr>
          <w:numId w:val="13"/>
        </w:numPr>
      </w:pPr>
      <w:r>
        <w:t>44:28 重卡换电业务模式与产能规划讨论</w:t>
      </w:r>
    </w:p>
    <w:p>
      <w:r>
        <w:rPr>
          <w:rFonts w:ascii="等线(中文正文)" w:hAnsi="等线(中文正文)" w:cs="等线(中文正文)" w:eastAsia="等线(中文正文)"/>
          <w:b w:val="false"/>
          <w:i w:val="false"/>
          <w:sz w:val="20"/>
        </w:rPr>
        <w:t>对话围绕重卡换电业务模式展开，介绍了移动换电站‘电拉拉’业务减少固定充电站成本的优势，及其在特定场景下的应用前景。同时，讨论了新增产能的材料构成，指出磷酸铁锂为主但包含其他单元产品。关于电池性能，提到能量密度不低于行业标准，价格具有市场竞争力。</w:t>
      </w:r>
    </w:p>
    <w:p>
      <w:r>
        <w:rPr>
          <w:rFonts w:ascii="等线(中文正文)" w:hAnsi="等线(中文正文)" w:cs="等线(中文正文)" w:eastAsia="等线(中文正文)"/>
          <w:b w:val="false"/>
          <w:i w:val="false"/>
          <w:sz w:val="20"/>
        </w:rPr>
        <w:t/>
      </w:r>
    </w:p>
    <w:p>
      <w:pPr>
        <w:pStyle w:val="ab"/>
        <w:numPr>
          <w:numId w:val="14"/>
        </w:numPr>
      </w:pPr>
      <w:r>
        <w:t>49:20 电池供应商更换与整车厂研发周期关系探讨</w:t>
      </w:r>
    </w:p>
    <w:p>
      <w:r>
        <w:rPr>
          <w:rFonts w:ascii="等线(中文正文)" w:hAnsi="等线(中文正文)" w:cs="等线(中文正文)" w:eastAsia="等线(中文正文)"/>
          <w:b w:val="false"/>
          <w:i w:val="false"/>
          <w:sz w:val="20"/>
        </w:rPr>
        <w:t>对话围绕电池供应商更换的难度展开，指出更换供应商对主机厂而言成本高，尤其在海外更为显著。国内车型更改难度虽小，但爆款车型更改供应商的可能性低。供应商更换主要受整车厂研发周期影响，外资企业因研发周期长，更换供应商耗时更久，而国内车企研发周期较短，更改供应商时间相对灵活。</w:t>
      </w:r>
    </w:p>
    <w:p>
      <w:r>
        <w:rPr>
          <w:rFonts w:ascii="等线(中文正文)" w:hAnsi="等线(中文正文)" w:cs="等线(中文正文)" w:eastAsia="等线(中文正文)"/>
          <w:b w:val="false"/>
          <w:i w:val="false"/>
          <w:sz w:val="20"/>
        </w:rPr>
        <w:t/>
      </w:r>
    </w:p>
    <w:p>
      <w:pPr>
        <w:pStyle w:val="ab"/>
        <w:numPr>
          <w:numId w:val="15"/>
        </w:numPr>
      </w:pPr>
      <w:r>
        <w:t>52:46 电池市场竞争与技术趋势探讨</w:t>
      </w:r>
    </w:p>
    <w:p>
      <w:r>
        <w:rPr>
          <w:rFonts w:ascii="等线(中文正文)" w:hAnsi="等线(中文正文)" w:cs="等线(中文正文)" w:eastAsia="等线(中文正文)"/>
          <w:b w:val="false"/>
          <w:i w:val="false"/>
          <w:sz w:val="20"/>
        </w:rPr>
        <w:t>对话围绕电池市场的竞争格局、技术趋势及成本控制展开，强调国轩高科在中高端车型市场的进展，固态电池的市场潜力与成本挑战，以及原材料价格波动对业绩的影响。核心讨论点包括出货量与客户结构的重要性、海外产能扩展的必要性、应对业绩压力的策略，以及新技术应用的市场接受度与产业链发展速度的关系。</w:t>
      </w:r>
    </w:p>
    <w:p>
      <w:r>
        <w:rPr>
          <w:rFonts w:ascii="等线(中文正文)" w:hAnsi="等线(中文正文)" w:cs="等线(中文正文)" w:eastAsia="等线(中文正文)"/>
          <w:b w:val="false"/>
          <w:i w:val="false"/>
          <w:sz w:val="20"/>
        </w:rPr>
        <w:t/>
      </w:r>
    </w:p>
    <w:p>
      <w:pPr>
        <w:pStyle w:val="a7"/>
      </w:pPr>
      <w:r>
        <w:t>发言总结</w:t>
      </w:r>
    </w:p>
    <w:p>
      <w:pPr>
        <w:pStyle w:val="ab"/>
        <w:numPr>
          <w:numId w:val="16"/>
        </w:numPr>
      </w:pPr>
      <w:r>
        <w:t>发言人1</w:t>
      </w:r>
    </w:p>
    <w:p>
      <w:r>
        <w:rPr>
          <w:rFonts w:ascii="等线(中文正文)" w:hAnsi="等线(中文正文)" w:cs="等线(中文正文)" w:eastAsia="等线(中文正文)"/>
          <w:b w:val="false"/>
          <w:i w:val="false"/>
          <w:sz w:val="20"/>
        </w:rPr>
        <w:t>他对公司的财务表现和战略规划进行了全面介绍。过去一年，公司实现了30%的营收和出货量增长，归母净利润大幅增加，公允价值损益使净利润同比增加近百分之一百，达到24亿水平。通过有效管理，净利润增长超过50%，经济净现金流保持良好。产能方面，当前产能有效，支持今年出货目标，年底预计扩产至两百多G，促进增长。
2026年第一季度，营收增长，但利润因公允价值投资收入影响和成本增加而下降。公司通过成本优化和市场传导机制应对原材料价格上涨，同时关注固态电池等新技术以保持竞争力。
战略上，公司重视海外市场拓展，计划在欧洲建产能应对供应链变化，布局重卡换电和小动力市场寻求增长点。他强调，公司对未来持积极态度，出货量和客户结构改善是当前重点，致力于稳定增长和提升盈利能力。</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问：公司2025年年报及一季报总体情况如何？</w:t>
      </w:r>
    </w:p>
    <w:p>
      <w:r>
        <w:rPr>
          <w:rFonts w:ascii="等线(中文正文)" w:hAnsi="等线(中文正文)" w:cs="等线(中文正文)" w:eastAsia="等线(中文正文)"/>
          <w:b w:val="false"/>
          <w:i w:val="false"/>
          <w:sz w:val="20"/>
        </w:rPr>
        <w:t>发言人1 答：2025年，公司的营收从上年的350亿增长到450亿，实现了约30%的增长。归母净利润有大幅增加，同比增长近百分之百，达到约24亿水平。尽管货币性质有所增长，但受到公允价值损益的影响，一季报显示利润情况不如预期，虽然营收保持30%左右增速，规模净利润却出现同比下降。</w:t>
      </w:r>
    </w:p>
    <w:p>
      <w:r>
        <w:rPr>
          <w:rFonts w:ascii="等线(中文正文)" w:hAnsi="等线(中文正文)" w:cs="等线(中文正文)" w:eastAsia="等线(中文正文)"/>
          <w:b w:val="false"/>
          <w:i w:val="false"/>
          <w:sz w:val="20"/>
        </w:rPr>
        <w:t/>
      </w:r>
    </w:p>
    <w:p>
      <w:pPr>
        <w:pStyle w:val="ab"/>
      </w:pPr>
      <w:r>
        <w:t>发言人1 问：公司盈利能力增长的主要驱动因素是什么？公司在B级车市场和海外市场有哪些进展？</w:t>
      </w:r>
    </w:p>
    <w:p>
      <w:r>
        <w:rPr>
          <w:rFonts w:ascii="等线(中文正文)" w:hAnsi="等线(中文正文)" w:cs="等线(中文正文)" w:eastAsia="等线(中文正文)"/>
          <w:b w:val="false"/>
          <w:i w:val="false"/>
          <w:sz w:val="20"/>
        </w:rPr>
        <w:t>发言人1 答：公司盈利能力增长的主要动因有两个方面：一是客户结构和技术进步的改善，公司三代最新一代产品全面推向市场，在B级车装车量上取得了显著成果，去年年底B级车及以上专车占比已超过50%；二是产能逐步释放，去年年底有效产能达到150G以上，今年随着扩产计划的实施，预计年底产能将增至两百多G，将有力支撑出货量和营收的持续增长。今年B级车市场占比明显提升，新增了五家战略客户，包括领跑、吉利、上空、奇瑞和长安等车企，各品牌的一些爆款车型都有成功合作。在海外市场，公司也取得了良好的出货量。</w:t>
      </w:r>
    </w:p>
    <w:p>
      <w:r>
        <w:rPr>
          <w:rFonts w:ascii="等线(中文正文)" w:hAnsi="等线(中文正文)" w:cs="等线(中文正文)" w:eastAsia="等线(中文正文)"/>
          <w:b w:val="false"/>
          <w:i w:val="false"/>
          <w:sz w:val="20"/>
        </w:rPr>
        <w:t/>
      </w:r>
    </w:p>
    <w:p>
      <w:pPr>
        <w:pStyle w:val="ab"/>
      </w:pPr>
      <w:r>
        <w:t>发言人1 问：一季报利润下降的原因及公司对上游资源品和材料价格波动的应对机制是怎样的？</w:t>
      </w:r>
    </w:p>
    <w:p>
      <w:r>
        <w:rPr>
          <w:rFonts w:ascii="等线(中文正文)" w:hAnsi="等线(中文正文)" w:cs="等线(中文正文)" w:eastAsia="等线(中文正文)"/>
          <w:b w:val="false"/>
          <w:i w:val="false"/>
          <w:sz w:val="20"/>
        </w:rPr>
        <w:t>发言人1 答：一季报利润下降主要是由于公允价值投资收入的影响以及成本端增长。针对上游涨价问题，公司已建立相对频繁的议价机制，目前正与客户就6个主要材料的价格绑定进行谈判，力争在二季度完成成本上升向下游的传导。储能端已基本完成价格传导，而动力方面压力较大，但预期随着传导机制的逐步完成，从半年报开始盈利能力将有所改善。</w:t>
      </w:r>
    </w:p>
    <w:p>
      <w:r>
        <w:rPr>
          <w:rFonts w:ascii="等线(中文正文)" w:hAnsi="等线(中文正文)" w:cs="等线(中文正文)" w:eastAsia="等线(中文正文)"/>
          <w:b w:val="false"/>
          <w:i w:val="false"/>
          <w:sz w:val="20"/>
        </w:rPr>
        <w:t/>
      </w:r>
    </w:p>
    <w:p>
      <w:pPr>
        <w:pStyle w:val="ab"/>
      </w:pPr>
      <w:r>
        <w:t>发言人1 问：储能项目的盈利情况以及价格优化空间如何？</w:t>
      </w:r>
    </w:p>
    <w:p>
      <w:r>
        <w:rPr>
          <w:rFonts w:ascii="等线(中文正文)" w:hAnsi="等线(中文正文)" w:cs="等线(中文正文)" w:eastAsia="等线(中文正文)"/>
          <w:b w:val="false"/>
          <w:i w:val="false"/>
          <w:sz w:val="20"/>
        </w:rPr>
        <w:t>发言人1 答：储能项目中，部分是项目制且有30%到40%为系统端品牌出货，对于已签订合同的部分不会受到市场波动影响。新增项目对毛利率的影响较小，储能整体控制良好，海外营收的持续提升有助于利润改善。一季度已较好地完成了多个储能项目的价格传导，目前不存在太大问题。</w:t>
      </w:r>
    </w:p>
    <w:p>
      <w:r>
        <w:rPr>
          <w:rFonts w:ascii="等线(中文正文)" w:hAnsi="等线(中文正文)" w:cs="等线(中文正文)" w:eastAsia="等线(中文正文)"/>
          <w:b w:val="false"/>
          <w:i w:val="false"/>
          <w:sz w:val="20"/>
        </w:rPr>
        <w:t/>
      </w:r>
    </w:p>
    <w:p>
      <w:pPr>
        <w:pStyle w:val="ab"/>
      </w:pPr>
      <w:r>
        <w:t>发言人1 问：宜春锂矿项目的当前出货情况、未来预期及换证节奏影响如何？</w:t>
      </w:r>
    </w:p>
    <w:p>
      <w:r>
        <w:rPr>
          <w:rFonts w:ascii="等线(中文正文)" w:hAnsi="等线(中文正文)" w:cs="等线(中文正文)" w:eastAsia="等线(中文正文)"/>
          <w:b w:val="false"/>
          <w:i w:val="false"/>
          <w:sz w:val="20"/>
        </w:rPr>
        <w:t>发言人1 答：宜春项目一期预计近一两年内产量维持在1万吨左右，今年成本可能会有所回升，主要是由于原材料价格、硫酸价格以及设备效率等问题。开工方面，由于换证原因，确实受到一些影响，目前安许审批工作还在进行中，预计一个多月后能恢复正常开采和生产。具体产量和开工时间还需进一步观察。</w:t>
      </w:r>
    </w:p>
    <w:p>
      <w:r>
        <w:rPr>
          <w:rFonts w:ascii="等线(中文正文)" w:hAnsi="等线(中文正文)" w:cs="等线(中文正文)" w:eastAsia="等线(中文正文)"/>
          <w:b w:val="false"/>
          <w:i w:val="false"/>
          <w:sz w:val="20"/>
        </w:rPr>
        <w:t/>
      </w:r>
    </w:p>
    <w:p>
      <w:pPr>
        <w:pStyle w:val="ab"/>
      </w:pPr>
      <w:r>
        <w:t>发言人1 问：刚才您提到的这个三季度换全成本7万左右，这个应该是不含税的对吧？今年预计在什么样的量回升水平呢？</w:t>
      </w:r>
    </w:p>
    <w:p>
      <w:r>
        <w:rPr>
          <w:rFonts w:ascii="等线(中文正文)" w:hAnsi="等线(中文正文)" w:cs="等线(中文正文)" w:eastAsia="等线(中文正文)"/>
          <w:b w:val="false"/>
          <w:i w:val="false"/>
          <w:sz w:val="20"/>
        </w:rPr>
        <w:t>发言人1 答：明白，不含税情况下，今年回升的话，控在10万以内应该是没问题，利润率还是很好的。</w:t>
      </w:r>
    </w:p>
    <w:p>
      <w:r>
        <w:rPr>
          <w:rFonts w:ascii="等线(中文正文)" w:hAnsi="等线(中文正文)" w:cs="等线(中文正文)" w:eastAsia="等线(中文正文)"/>
          <w:b w:val="false"/>
          <w:i w:val="false"/>
          <w:sz w:val="20"/>
        </w:rPr>
        <w:t/>
      </w:r>
    </w:p>
    <w:p>
      <w:pPr>
        <w:pStyle w:val="ab"/>
      </w:pPr>
      <w:r>
        <w:t>发言人1 问：白水水蓝罐预期成本会更高还是更低？</w:t>
      </w:r>
    </w:p>
    <w:p>
      <w:r>
        <w:rPr>
          <w:rFonts w:ascii="等线(中文正文)" w:hAnsi="等线(中文正文)" w:cs="等线(中文正文)" w:eastAsia="等线(中文正文)"/>
          <w:b w:val="false"/>
          <w:i w:val="false"/>
          <w:sz w:val="20"/>
        </w:rPr>
        <w:t>发言人1 答：目前没有做单独拆分，因为生产线还未完全投产，生产情况还未起来，所以不太好说成本高低。</w:t>
      </w:r>
    </w:p>
    <w:p>
      <w:r>
        <w:rPr>
          <w:rFonts w:ascii="等线(中文正文)" w:hAnsi="等线(中文正文)" w:cs="等线(中文正文)" w:eastAsia="等线(中文正文)"/>
          <w:b w:val="false"/>
          <w:i w:val="false"/>
          <w:sz w:val="20"/>
        </w:rPr>
        <w:t/>
      </w:r>
    </w:p>
    <w:p>
      <w:pPr>
        <w:pStyle w:val="ab"/>
      </w:pPr>
      <w:r>
        <w:t>发言人1 问：去年出货中储能和动力的拆分比例是多少？今年目标150G时，两者拆分又是多少？</w:t>
      </w:r>
    </w:p>
    <w:p>
      <w:r>
        <w:rPr>
          <w:rFonts w:ascii="等线(中文正文)" w:hAnsi="等线(中文正文)" w:cs="等线(中文正文)" w:eastAsia="等线(中文正文)"/>
          <w:b w:val="false"/>
          <w:i w:val="false"/>
          <w:sz w:val="20"/>
        </w:rPr>
        <w:t>发言人1 答：去年动力出货量约为72G，储能出货量约为28G，占比分别为72%和28%。今年一季度出货量占比结构与去年整年基本一致，也是类似70多和20多的占比水平。今年储能计划扩张约40G，动力新增产能扩产规模约60G，预计能够充分利用产能，保持结构占比相对稳定，可能做到30%以上，但不会超过30%。</w:t>
      </w:r>
    </w:p>
    <w:p>
      <w:r>
        <w:rPr>
          <w:rFonts w:ascii="等线(中文正文)" w:hAnsi="等线(中文正文)" w:cs="等线(中文正文)" w:eastAsia="等线(中文正文)"/>
          <w:b w:val="false"/>
          <w:i w:val="false"/>
          <w:sz w:val="20"/>
        </w:rPr>
        <w:t/>
      </w:r>
    </w:p>
    <w:p>
      <w:pPr>
        <w:pStyle w:val="ab"/>
      </w:pPr>
      <w:r>
        <w:t>发言人1 问：今年年底预计的有效产能大概是什么水平？</w:t>
      </w:r>
    </w:p>
    <w:p>
      <w:r>
        <w:rPr>
          <w:rFonts w:ascii="等线(中文正文)" w:hAnsi="等线(中文正文)" w:cs="等线(中文正文)" w:eastAsia="等线(中文正文)"/>
          <w:b w:val="false"/>
          <w:i w:val="false"/>
          <w:sz w:val="20"/>
        </w:rPr>
        <w:t>发言人1 答：年底预计的有效产能大概在250G左右，加上储能和电力产能的扩展计划。</w:t>
      </w:r>
    </w:p>
    <w:p>
      <w:r>
        <w:rPr>
          <w:rFonts w:ascii="等线(中文正文)" w:hAnsi="等线(中文正文)" w:cs="等线(中文正文)" w:eastAsia="等线(中文正文)"/>
          <w:b w:val="false"/>
          <w:i w:val="false"/>
          <w:sz w:val="20"/>
        </w:rPr>
        <w:t/>
      </w:r>
    </w:p>
    <w:p>
      <w:pPr>
        <w:pStyle w:val="ab"/>
      </w:pPr>
      <w:r>
        <w:t>发言人1 问：如果按照一季度的情况来看，储能和动力的毛利率拆分大概是怎样的水平？</w:t>
      </w:r>
    </w:p>
    <w:p>
      <w:r>
        <w:rPr>
          <w:rFonts w:ascii="等线(中文正文)" w:hAnsi="等线(中文正文)" w:cs="等线(中文正文)" w:eastAsia="等线(中文正文)"/>
          <w:b w:val="false"/>
          <w:i w:val="false"/>
          <w:sz w:val="20"/>
        </w:rPr>
        <w:t>发言人1 答：一季度毛利大概在16%左右，整体变化不大。动力端毛利率承压，而储能电池毛利率能维持在20%左右，我们有信心。预计全年储能电池能保持在20%左右的毛利率，而动力电池可能会在半年度时有一些下降空间，下半年企稳，全年预计在13%至14%左右。</w:t>
      </w:r>
    </w:p>
    <w:p>
      <w:r>
        <w:rPr>
          <w:rFonts w:ascii="等线(中文正文)" w:hAnsi="等线(中文正文)" w:cs="等线(中文正文)" w:eastAsia="等线(中文正文)"/>
          <w:b w:val="false"/>
          <w:i w:val="false"/>
          <w:sz w:val="20"/>
        </w:rPr>
        <w:t/>
      </w:r>
    </w:p>
    <w:p>
      <w:pPr>
        <w:pStyle w:val="ab"/>
      </w:pPr>
      <w:r>
        <w:t>发言人1 问：如何看待后续公司海外产能的落地结构以及规划情况？</w:t>
      </w:r>
    </w:p>
    <w:p>
      <w:r>
        <w:rPr>
          <w:rFonts w:ascii="等线(中文正文)" w:hAnsi="等线(中文正文)" w:cs="等线(中文正文)" w:eastAsia="等线(中文正文)"/>
          <w:b w:val="false"/>
          <w:i w:val="false"/>
          <w:sz w:val="20"/>
        </w:rPr>
        <w:t>发言人1 答：今年重点在于摩洛哥产能落地和越南电信基地二期建设，计划今年8月份实现第一批投产。斯洛伐克工厂投产计划相对晚一些，预计2027年上半年完成，主要用于满足大众欧洲的需求。整体上，到2027年底，预计摩洛哥工厂能形成约15G的产能，加上华克和其他项目，合计约40G的产能目标，其中越南计划达到10G的产能。</w:t>
      </w:r>
    </w:p>
    <w:p>
      <w:r>
        <w:rPr>
          <w:rFonts w:ascii="等线(中文正文)" w:hAnsi="等线(中文正文)" w:cs="等线(中文正文)" w:eastAsia="等线(中文正文)"/>
          <w:b w:val="false"/>
          <w:i w:val="false"/>
          <w:sz w:val="20"/>
        </w:rPr>
        <w:t/>
      </w:r>
    </w:p>
    <w:p>
      <w:pPr>
        <w:pStyle w:val="ab"/>
      </w:pPr>
      <w:r>
        <w:t>发言人1 问：关于大尺寸电芯的投产预期是何时？大概多少钱？</w:t>
      </w:r>
    </w:p>
    <w:p>
      <w:r>
        <w:rPr>
          <w:rFonts w:ascii="等线(中文正文)" w:hAnsi="等线(中文正文)" w:cs="等线(中文正文)" w:eastAsia="等线(中文正文)"/>
          <w:b w:val="false"/>
          <w:i w:val="false"/>
          <w:sz w:val="20"/>
        </w:rPr>
        <w:t>发言人1 答：目前主要走588生产路线，对于大尺寸电芯的投产时间还未明确，将根据市场推广情况结合具体生产来决定。从生产准备上看，预计在今年下半年，大概三季度末，可以完成生产准备并进行少量生产。</w:t>
      </w:r>
    </w:p>
    <w:p>
      <w:r>
        <w:rPr>
          <w:rFonts w:ascii="等线(中文正文)" w:hAnsi="等线(中文正文)" w:cs="等线(中文正文)" w:eastAsia="等线(中文正文)"/>
          <w:b w:val="false"/>
          <w:i w:val="false"/>
          <w:sz w:val="20"/>
        </w:rPr>
        <w:t/>
      </w:r>
    </w:p>
    <w:p>
      <w:pPr>
        <w:pStyle w:val="ab"/>
      </w:pPr>
      <w:r>
        <w:t>发言人1 问：关于固态电池，能否分别介绍一下半固态电池和全固态电池的市场拓展情况、出货情况以及相关预期？今年对于全固态电池的产量有何预期？</w:t>
      </w:r>
    </w:p>
    <w:p>
      <w:r>
        <w:rPr>
          <w:rFonts w:ascii="等线(中文正文)" w:hAnsi="等线(中文正文)" w:cs="等线(中文正文)" w:eastAsia="等线(中文正文)"/>
          <w:b w:val="false"/>
          <w:i w:val="false"/>
          <w:sz w:val="20"/>
        </w:rPr>
        <w:t>发言人1 答：对于半固态电池，今年的市场拓展工作正在进行中，具体的出货情况将根据客户需求进一步明确。而全固态电池方面，我们预计今年会有招标预期，并且现在统一称呼为工业混合产品。从去年开始，我们就明确了这一路径，并且市值性生产已经没有问题，目前正在进行导入产线以开始量产工作阶段，根据客户的需求调整生产计划。技术层面上，我们已与主要客户达成良好水平，正在通过测试阶段，测试完成后将进入商务公告和生产的阶段。今年对于全固态电池的产量预期可能不会太高，市场反响如何还需看产品推出后的市场反响。尽管如此，从测试结果来看，产品的性能较为乐观，能量密度和安全性都有一定程度的进步。下一步的重点在于成本控制，尤其是通过与合作伙伴共同努力，在采购端降低固态电解质的成本，以实现量产线的成本降低和效率提升。</w:t>
      </w:r>
    </w:p>
    <w:p>
      <w:r>
        <w:rPr>
          <w:rFonts w:ascii="等线(中文正文)" w:hAnsi="等线(中文正文)" w:cs="等线(中文正文)" w:eastAsia="等线(中文正文)"/>
          <w:b w:val="false"/>
          <w:i w:val="false"/>
          <w:sz w:val="20"/>
        </w:rPr>
        <w:t/>
      </w:r>
    </w:p>
    <w:p>
      <w:pPr>
        <w:pStyle w:val="ab"/>
      </w:pPr>
      <w:r>
        <w:t>发言人1 问：固态电池量产后，主要的应用市场会是什么？</w:t>
      </w:r>
    </w:p>
    <w:p>
      <w:r>
        <w:rPr>
          <w:rFonts w:ascii="等线(中文正文)" w:hAnsi="等线(中文正文)" w:cs="等线(中文正文)" w:eastAsia="等线(中文正文)"/>
          <w:b w:val="false"/>
          <w:i w:val="false"/>
          <w:sz w:val="20"/>
        </w:rPr>
        <w:t>发言人1 答：固态电池首先会主要应用在车端，公司将努力将工业电池的价格或成本控制在比现有液态电池产品高20%以内的水平，以寻求更大的市场空间和推广机会。</w:t>
      </w:r>
    </w:p>
    <w:p>
      <w:r>
        <w:rPr>
          <w:rFonts w:ascii="等线(中文正文)" w:hAnsi="等线(中文正文)" w:cs="等线(中文正文)" w:eastAsia="等线(中文正文)"/>
          <w:b w:val="false"/>
          <w:i w:val="false"/>
          <w:sz w:val="20"/>
        </w:rPr>
        <w:t/>
      </w:r>
    </w:p>
    <w:p>
      <w:pPr>
        <w:pStyle w:val="ab"/>
      </w:pPr>
      <w:r>
        <w:t>发言人1 问：在二三季度，下游对价格的接受程度大概会到什么程度？</w:t>
      </w:r>
    </w:p>
    <w:p>
      <w:r>
        <w:rPr>
          <w:rFonts w:ascii="等线(中文正文)" w:hAnsi="等线(中文正文)" w:cs="等线(中文正文)" w:eastAsia="等线(中文正文)"/>
          <w:b w:val="false"/>
          <w:i w:val="false"/>
          <w:sz w:val="20"/>
        </w:rPr>
        <w:t>发言人1 答：目前，我们正在与客户进行谈判，以确保能够将涨价压力在动力端有效传导。其中，碳酸锂的价格顺价已经基本谈妥，剩余问题在于其他材料的价格分摊情况。预计半年度时会对整个价格体系有更明确的认知。</w:t>
      </w:r>
    </w:p>
    <w:p>
      <w:r>
        <w:rPr>
          <w:rFonts w:ascii="等线(中文正文)" w:hAnsi="等线(中文正文)" w:cs="等线(中文正文)" w:eastAsia="等线(中文正文)"/>
          <w:b w:val="false"/>
          <w:i w:val="false"/>
          <w:sz w:val="20"/>
        </w:rPr>
        <w:t/>
      </w:r>
    </w:p>
    <w:p>
      <w:pPr>
        <w:pStyle w:val="ab"/>
      </w:pPr>
      <w:r>
        <w:t>发言人1 问：对于供应价值变动项目后面会有何调整？</w:t>
      </w:r>
    </w:p>
    <w:p>
      <w:r>
        <w:rPr>
          <w:rFonts w:ascii="等线(中文正文)" w:hAnsi="等线(中文正文)" w:cs="等线(中文正文)" w:eastAsia="等线(中文正文)"/>
          <w:b w:val="false"/>
          <w:i w:val="false"/>
          <w:sz w:val="20"/>
        </w:rPr>
        <w:t>发言人1 答：该季度供应价值变动项目波动较大，主要由于市场投资的影响。公司正在寻求办法平滑这部分影响，同时也会将这部分投资视为战略投资，并寻找合适的会计政策或方式来减少其波动性。</w:t>
      </w:r>
    </w:p>
    <w:p>
      <w:r>
        <w:rPr>
          <w:rFonts w:ascii="等线(中文正文)" w:hAnsi="等线(中文正文)" w:cs="等线(中文正文)" w:eastAsia="等线(中文正文)"/>
          <w:b w:val="false"/>
          <w:i w:val="false"/>
          <w:sz w:val="20"/>
        </w:rPr>
        <w:t/>
      </w:r>
    </w:p>
    <w:p>
      <w:pPr>
        <w:pStyle w:val="ab"/>
      </w:pPr>
      <w:r>
        <w:t>发言人1 问：一季度碳酸锂的出货量是多少？</w:t>
      </w:r>
    </w:p>
    <w:p>
      <w:r>
        <w:rPr>
          <w:rFonts w:ascii="等线(中文正文)" w:hAnsi="等线(中文正文)" w:cs="等线(中文正文)" w:eastAsia="等线(中文正文)"/>
          <w:b w:val="false"/>
          <w:i w:val="false"/>
          <w:sz w:val="20"/>
        </w:rPr>
        <w:t>发言人1 答：一季度碳酸锂的出货量大约在两千多吨。</w:t>
      </w:r>
    </w:p>
    <w:p>
      <w:r>
        <w:rPr>
          <w:rFonts w:ascii="等线(中文正文)" w:hAnsi="等线(中文正文)" w:cs="等线(中文正文)" w:eastAsia="等线(中文正文)"/>
          <w:b w:val="false"/>
          <w:i w:val="false"/>
          <w:sz w:val="20"/>
        </w:rPr>
        <w:t/>
      </w:r>
    </w:p>
    <w:p>
      <w:pPr>
        <w:pStyle w:val="ab"/>
      </w:pPr>
      <w:r>
        <w:t>发言人1 问：今年海外市场对于动力和储能电池的占比以及出货量情况如何？</w:t>
      </w:r>
    </w:p>
    <w:p>
      <w:r>
        <w:rPr>
          <w:rFonts w:ascii="等线(中文正文)" w:hAnsi="等线(中文正文)" w:cs="等线(中文正文)" w:eastAsia="等线(中文正文)"/>
          <w:b w:val="false"/>
          <w:i w:val="false"/>
          <w:sz w:val="20"/>
        </w:rPr>
        <w:t>发言人1 答：去年全年海外出货占比约20%，海外出货量约为10.8亿左右。今年预计会因为新添的海外客户和交付期的到来，使得海外动力增长有所增加，但因国内经济预期良好，整体国内和海外占比预计不会有太大变化。</w:t>
      </w:r>
    </w:p>
    <w:p>
      <w:r>
        <w:rPr>
          <w:rFonts w:ascii="等线(中文正文)" w:hAnsi="等线(中文正文)" w:cs="等线(中文正文)" w:eastAsia="等线(中文正文)"/>
          <w:b w:val="false"/>
          <w:i w:val="false"/>
          <w:sz w:val="20"/>
        </w:rPr>
        <w:t/>
      </w:r>
    </w:p>
    <w:p>
      <w:pPr>
        <w:pStyle w:val="ab"/>
      </w:pPr>
      <w:r>
        <w:t>发言人1 问：关于固态电池的进展和量产化预期能否分享更多细节？</w:t>
      </w:r>
    </w:p>
    <w:p>
      <w:r>
        <w:rPr>
          <w:rFonts w:ascii="等线(中文正文)" w:hAnsi="等线(中文正文)" w:cs="等线(中文正文)" w:eastAsia="等线(中文正文)"/>
          <w:b w:val="false"/>
          <w:i w:val="false"/>
          <w:sz w:val="20"/>
        </w:rPr>
        <w:t>发言人1 答：公司一直在进行固态电池的研究和产品开发，但由于价格原因曾未取得较大进展。今年的具体计划和产品形态将在一个月后通过其他渠道与大家交流，今天暂不详细说明。</w:t>
      </w:r>
    </w:p>
    <w:p>
      <w:r>
        <w:rPr>
          <w:rFonts w:ascii="等线(中文正文)" w:hAnsi="等线(中文正文)" w:cs="等线(中文正文)" w:eastAsia="等线(中文正文)"/>
          <w:b w:val="false"/>
          <w:i w:val="false"/>
          <w:sz w:val="20"/>
        </w:rPr>
        <w:t/>
      </w:r>
    </w:p>
    <w:p>
      <w:pPr>
        <w:pStyle w:val="ab"/>
      </w:pPr>
      <w:r>
        <w:t>发言人1 问：现在公司最核心的海外出海目标是什么？</w:t>
      </w:r>
    </w:p>
    <w:p>
      <w:r>
        <w:rPr>
          <w:rFonts w:ascii="等线(中文正文)" w:hAnsi="等线(中文正文)" w:cs="等线(中文正文)" w:eastAsia="等线(中文正文)"/>
          <w:b w:val="false"/>
          <w:i w:val="false"/>
          <w:sz w:val="20"/>
        </w:rPr>
        <w:t>发言人1 答：公司最核心的海外出海目标是进入欧洲市场，特别是通过在摩洛哥建设产能，以及未来两年内将所有产能投入欧洲市场。我们计划联合合作伙伴在当地建立供应链，并希望成为首家在欧洲大规模布局电芯产能的中国企业。</w:t>
      </w:r>
    </w:p>
    <w:p>
      <w:r>
        <w:rPr>
          <w:rFonts w:ascii="等线(中文正文)" w:hAnsi="等线(中文正文)" w:cs="等线(中文正文)" w:eastAsia="等线(中文正文)"/>
          <w:b w:val="false"/>
          <w:i w:val="false"/>
          <w:sz w:val="20"/>
        </w:rPr>
        <w:t/>
      </w:r>
    </w:p>
    <w:p>
      <w:pPr>
        <w:pStyle w:val="ab"/>
      </w:pPr>
      <w:r>
        <w:t>发言人1 问：公司在小动力领域，尤其是在东南亚市场的布局情况如何？</w:t>
      </w:r>
    </w:p>
    <w:p>
      <w:r>
        <w:rPr>
          <w:rFonts w:ascii="等线(中文正文)" w:hAnsi="等线(中文正文)" w:cs="等线(中文正文)" w:eastAsia="等线(中文正文)"/>
          <w:b w:val="false"/>
          <w:i w:val="false"/>
          <w:sz w:val="20"/>
        </w:rPr>
        <w:t>发言人1 答：公司已经正式投入资源去开发小动力产品，并成立了专门的子公司进行生产和销售。虽然目前尚未取得重大突破，但海外市场尤其是东南亚地区有很大的发展潜力。预计在四季度时，随着产能建设和海外售后网点的布局推进，将开始向东南亚市场拓展小动力业务。</w:t>
      </w:r>
    </w:p>
    <w:p>
      <w:r>
        <w:rPr>
          <w:rFonts w:ascii="等线(中文正文)" w:hAnsi="等线(中文正文)" w:cs="等线(中文正文)" w:eastAsia="等线(中文正文)"/>
          <w:b w:val="false"/>
          <w:i w:val="false"/>
          <w:sz w:val="20"/>
        </w:rPr>
        <w:t/>
      </w:r>
    </w:p>
    <w:p>
      <w:pPr>
        <w:pStyle w:val="ab"/>
      </w:pPr>
      <w:r>
        <w:t>发言人1 问：对于当前电池行业防止无序扩张的相关政策，公司有何看法？</w:t>
      </w:r>
    </w:p>
    <w:p>
      <w:r>
        <w:rPr>
          <w:rFonts w:ascii="等线(中文正文)" w:hAnsi="等线(中文正文)" w:cs="等线(中文正文)" w:eastAsia="等线(中文正文)"/>
          <w:b w:val="false"/>
          <w:i w:val="false"/>
          <w:sz w:val="20"/>
        </w:rPr>
        <w:t>发言人1 答：公司坚信只要产品优质且有市场需求，就不会面临实质性的障碍。虽然市场上有关政策将导致审批权限更严的预期，但具体执行到审批阶段的情况难以预测。公司坚持做好产品，满足市场需求，避免低端产能的重复竞争和低价竞争。</w:t>
      </w:r>
    </w:p>
    <w:p>
      <w:r>
        <w:rPr>
          <w:rFonts w:ascii="等线(中文正文)" w:hAnsi="等线(中文正文)" w:cs="等线(中文正文)" w:eastAsia="等线(中文正文)"/>
          <w:b w:val="false"/>
          <w:i w:val="false"/>
          <w:sz w:val="20"/>
        </w:rPr>
        <w:t/>
      </w:r>
    </w:p>
    <w:p>
      <w:pPr>
        <w:pStyle w:val="ab"/>
      </w:pPr>
      <w:r>
        <w:t>发言人1 问：公司在重卡换电领域的布局及应用场景展望是怎样的？</w:t>
      </w:r>
    </w:p>
    <w:p>
      <w:r>
        <w:rPr>
          <w:rFonts w:ascii="等线(中文正文)" w:hAnsi="等线(中文正文)" w:cs="等线(中文正文)" w:eastAsia="等线(中文正文)"/>
          <w:b w:val="false"/>
          <w:i w:val="false"/>
          <w:sz w:val="20"/>
        </w:rPr>
        <w:t>发言人1 答：重卡换电是公司今年在动力方向的重要增长点，公司正在推进电拉拉业务模式，寻求与主流厂家合作占据市场份额。采用移动储能柜的方式，减少固定充电设施的成本投入，通过电拉拉模式满足特定场景和群体（如重卡群体）的补电换电需求。去年该业务已经开始产生收入，预计今年有望成为10亿级别以上的业务模式，有力带动重卡和储能电池的出货量。</w:t>
      </w:r>
    </w:p>
    <w:p>
      <w:r>
        <w:rPr>
          <w:rFonts w:ascii="等线(中文正文)" w:hAnsi="等线(中文正文)" w:cs="等线(中文正文)" w:eastAsia="等线(中文正文)"/>
          <w:b w:val="false"/>
          <w:i w:val="false"/>
          <w:sz w:val="20"/>
        </w:rPr>
        <w:t/>
      </w:r>
    </w:p>
    <w:p>
      <w:pPr>
        <w:pStyle w:val="ab"/>
      </w:pPr>
      <w:r>
        <w:t>发言人1 问：更换电池供应商对主机厂来说成本很高，尤其是海外车企。国内车型更改供应商是否比海外更困难？</w:t>
      </w:r>
    </w:p>
    <w:p>
      <w:r>
        <w:rPr>
          <w:rFonts w:ascii="等线(中文正文)" w:hAnsi="等线(中文正文)" w:cs="等线(中文正文)" w:eastAsia="等线(中文正文)"/>
          <w:b w:val="false"/>
          <w:i w:val="false"/>
          <w:sz w:val="20"/>
        </w:rPr>
        <w:t>发言人1 答：国内车型更改供应商其实也很大，尤其是像奇瑞某些爆款车型，更改难度同样较大。无论是国内还是海外车企，在更改电池供应商时，都需要经过整套测试流程，研发周期长，更改难度和所需时间都差不多，主要区别在于整车厂的研发周期长短。</w:t>
      </w:r>
    </w:p>
    <w:p>
      <w:r>
        <w:rPr>
          <w:rFonts w:ascii="等线(中文正文)" w:hAnsi="等线(中文正文)" w:cs="等线(中文正文)" w:eastAsia="等线(中文正文)"/>
          <w:b w:val="false"/>
          <w:i w:val="false"/>
          <w:sz w:val="20"/>
        </w:rPr>
        <w:t/>
      </w:r>
    </w:p>
    <w:p>
      <w:pPr>
        <w:pStyle w:val="ab"/>
      </w:pPr>
      <w:r>
        <w:t>发言人1 问：宁德时代的电池供应商是否会面临市场竞争导致毛利拉平？</w:t>
      </w:r>
    </w:p>
    <w:p>
      <w:r>
        <w:rPr>
          <w:rFonts w:ascii="等线(中文正文)" w:hAnsi="等线(中文正文)" w:cs="等线(中文正文)" w:eastAsia="等线(中文正文)"/>
          <w:b w:val="false"/>
          <w:i w:val="false"/>
          <w:sz w:val="20"/>
        </w:rPr>
        <w:t>发言人1 答：是的，由于市场竞争加剧，宁德时代的电池供应商面临的竞争压力也会增大，这将导致毛利通过市场竞争机制进行调整和拉平。</w:t>
      </w:r>
    </w:p>
    <w:p>
      <w:r>
        <w:rPr>
          <w:rFonts w:ascii="等线(中文正文)" w:hAnsi="等线(中文正文)" w:cs="等线(中文正文)" w:eastAsia="等线(中文正文)"/>
          <w:b w:val="false"/>
          <w:i w:val="false"/>
          <w:sz w:val="20"/>
        </w:rPr>
        <w:t/>
      </w:r>
    </w:p>
    <w:p>
      <w:pPr>
        <w:pStyle w:val="ab"/>
      </w:pPr>
      <w:r>
        <w:t>发言人1 问：国轩高科进入中高端车型市场，对宁德时代市场份额的影响是什么趋势？半固态电池目前市场需求情况如何？</w:t>
      </w:r>
    </w:p>
    <w:p>
      <w:r>
        <w:rPr>
          <w:rFonts w:ascii="等线(中文正文)" w:hAnsi="等线(中文正文)" w:cs="等线(中文正文)" w:eastAsia="等线(中文正文)"/>
          <w:b w:val="false"/>
          <w:i w:val="false"/>
          <w:sz w:val="20"/>
        </w:rPr>
        <w:t>发言人1 答：国轩高科从去年开始正式进入中高端车型市场，这是正在发生的变化，随着市场布局的深入，部分市场份额可能会从宁德时代转移给国轩高科。半固态电池目前市场需求主要集中在无人机和其他对价格不太敏感的应用场景，由于安全性要求极高且希望产品性能优异，因此这类新应用场景更愿意尝试半固态电池。</w:t>
      </w:r>
    </w:p>
    <w:p>
      <w:r>
        <w:rPr>
          <w:rFonts w:ascii="等线(中文正文)" w:hAnsi="等线(中文正文)" w:cs="等线(中文正文)" w:eastAsia="等线(中文正文)"/>
          <w:b w:val="false"/>
          <w:i w:val="false"/>
          <w:sz w:val="20"/>
        </w:rPr>
        <w:t/>
      </w:r>
    </w:p>
    <w:p>
      <w:pPr>
        <w:pStyle w:val="ab"/>
      </w:pPr>
      <w:r>
        <w:t>发言人1 问：固态电池未来增长看点在哪里？</w:t>
      </w:r>
    </w:p>
    <w:p>
      <w:r>
        <w:rPr>
          <w:rFonts w:ascii="等线(中文正文)" w:hAnsi="等线(中文正文)" w:cs="等线(中文正文)" w:eastAsia="等线(中文正文)"/>
          <w:b w:val="false"/>
          <w:i w:val="false"/>
          <w:sz w:val="20"/>
        </w:rPr>
        <w:t>发言人1 答：未来固态电池的增长看点在于海外市场高毛利市场的增长，以及固态电池在新应用场景下的市场开拓，尤其是由于国内动力电池市场竞争激烈，固态电池将在新场景中发挥更大的空间。</w:t>
      </w:r>
    </w:p>
    <w:p>
      <w:r>
        <w:rPr>
          <w:rFonts w:ascii="等线(中文正文)" w:hAnsi="等线(中文正文)" w:cs="等线(中文正文)" w:eastAsia="等线(中文正文)"/>
          <w:b w:val="false"/>
          <w:i w:val="false"/>
          <w:sz w:val="20"/>
        </w:rPr>
        <w:t/>
      </w:r>
    </w:p>
    <w:p>
      <w:pPr>
        <w:pStyle w:val="ab"/>
      </w:pPr>
      <w:r>
        <w:t>发言人1 问：为什么固态电池能量产技术现在面临的核心问题不是技术本身，而是成本问题？国轩高科董事长提到的关于固态电池进度的问题，是否存在忽悠嫌疑？</w:t>
      </w:r>
    </w:p>
    <w:p>
      <w:r>
        <w:rPr>
          <w:rFonts w:ascii="等线(中文正文)" w:hAnsi="等线(中文正文)" w:cs="等线(中文正文)" w:eastAsia="等线(中文正文)"/>
          <w:b w:val="false"/>
          <w:i w:val="false"/>
          <w:sz w:val="20"/>
        </w:rPr>
        <w:t>发言人1 答：当前固态电池能量产技术上已具备完全生产能力，但成本端存在问题，即如何将产品成本控制在一个合理的水平，以实现商业化应用。由于时间和信息限制，无法对友商的具体进度做出评价，但国轩高科将持续推进新技术应用，至于固态电池的商业化进程，确实受到成本和技术进步速度的影响。</w:t>
      </w:r>
    </w:p>
    <w:p>
      <w:r>
        <w:rPr>
          <w:rFonts w:ascii="等线(中文正文)" w:hAnsi="等线(中文正文)" w:cs="等线(中文正文)" w:eastAsia="等线(中文正文)"/>
          <w:b w:val="false"/>
          <w:i w:val="false"/>
          <w:sz w:val="20"/>
        </w:rPr>
        <w:t/>
      </w:r>
    </w:p>
    <w:p>
      <w:pPr>
        <w:pStyle w:val="ab"/>
      </w:pPr>
      <w:r>
        <w:t>发言人1 问：对于国轩高科当前阶段的发展，投资者应关注哪些核心点？</w:t>
      </w:r>
    </w:p>
    <w:p>
      <w:r>
        <w:rPr>
          <w:rFonts w:ascii="等线(中文正文)" w:hAnsi="等线(中文正文)" w:cs="等线(中文正文)" w:eastAsia="等线(中文正文)"/>
          <w:b w:val="false"/>
          <w:i w:val="false"/>
          <w:sz w:val="20"/>
        </w:rPr>
        <w:t>发言人1 答：投资者应关注国轩高科的出货量、客户结构、海外产能扩散以及原材料价格上涨带来的局部业绩压力。同时，新技术应用是公司持续关注的方向，但市场接受程度和产业链发展速度也至关重要。</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2026-05-05T15:20:03Z</dcterms:created>
  <dc:creator>Apache POI</dc:creator>
</cp:coreProperties>
</file>