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心脉医疗 260430_导读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一季度 收入 利润 研发投入 现金流 海外业务 国内大支架 集采 市占率 净利润率 主动脉产品 价格调整 利润率 肿瘤介入 创新产品 市场 增长 产品 海外 注册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公司在一季度展现了稳健的经营态势，收入同比增长超过11%，利润端增速超越19%，研发投入提升超20%。尽管经营活动现金流净额下降，原因在于票据末期未及时贴现及采购规模扩大。公司强调了财务和运营的稳健性，重视创新与研发，持续优化产品，应对市场变化灵活调整策略。讨论覆盖一季度表现、未来发展战略、海外市场拓展、产品研发及集采政策影响，凸显对创新和长期发展的承诺，以及通过市场拓展实现价值提升的决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一季报分析：稳健增长与研发投入加大</w:t>
      </w:r>
    </w:p>
    <w:p>
      <w:r>
        <w:rPr>
          <w:rFonts w:ascii="等线(中文正文)" w:hAnsi="等线(中文正文)" w:cs="等线(中文正文)" w:eastAsia="等线(中文正文)"/>
          <w:b w:val="false"/>
          <w:i w:val="false"/>
          <w:sz w:val="20"/>
        </w:rPr>
        <w:t>一季度报告展示公司收入与利润稳健增长，研发投入超20%，现金流因票据未贴现及采购规模增长短期下降，资产负债结构稳定。管理层与投资者交流中，关注海外及国内大支架业务增长，讨论经营杠杆效应释放对全年营收与利润指引的影响。</w:t>
      </w:r>
    </w:p>
    <w:p>
      <w:r>
        <w:rPr>
          <w:rFonts w:ascii="等线(中文正文)" w:hAnsi="等线(中文正文)" w:cs="等线(中文正文)" w:eastAsia="等线(中文正文)"/>
          <w:b w:val="false"/>
          <w:i w:val="false"/>
          <w:sz w:val="20"/>
        </w:rPr>
        <w:t/>
      </w:r>
    </w:p>
    <w:p>
      <w:pPr>
        <w:pStyle w:val="ab"/>
        <w:numPr>
          <w:numId w:val="2"/>
        </w:numPr>
      </w:pPr>
      <w:r>
        <w:t>01:48 公司一季度业绩稳健增长，海外业务表现亮眼</w:t>
      </w:r>
    </w:p>
    <w:p>
      <w:r>
        <w:rPr>
          <w:rFonts w:ascii="等线(中文正文)" w:hAnsi="等线(中文正文)" w:cs="等线(中文正文)" w:eastAsia="等线(中文正文)"/>
          <w:b w:val="false"/>
          <w:i w:val="false"/>
          <w:sz w:val="20"/>
        </w:rPr>
        <w:t>一季度整体收入达3.7亿，同比增长11.45%，环比增长10%。主动脉产品为增长主要驱动力，集采落地预判下半年将恢复。海外业务欧洲市场增长超20%，亚太地区如泰国、韩国增速翻倍，墨西哥、巴西等地新增资产贡献显著，全年指引维持不变。</w:t>
      </w:r>
    </w:p>
    <w:p>
      <w:r>
        <w:rPr>
          <w:rFonts w:ascii="等线(中文正文)" w:hAnsi="等线(中文正文)" w:cs="等线(中文正文)" w:eastAsia="等线(中文正文)"/>
          <w:b w:val="false"/>
          <w:i w:val="false"/>
          <w:sz w:val="20"/>
        </w:rPr>
        <w:t/>
      </w:r>
    </w:p>
    <w:p>
      <w:pPr>
        <w:pStyle w:val="ab"/>
        <w:numPr>
          <w:numId w:val="3"/>
        </w:numPr>
      </w:pPr>
      <w:r>
        <w:t>04:52 集采影响与公司利润增长趋势分析</w:t>
      </w:r>
    </w:p>
    <w:p>
      <w:r>
        <w:rPr>
          <w:rFonts w:ascii="等线(中文正文)" w:hAnsi="等线(中文正文)" w:cs="等线(中文正文)" w:eastAsia="等线(中文正文)"/>
          <w:b w:val="false"/>
          <w:i w:val="false"/>
          <w:sz w:val="20"/>
        </w:rPr>
        <w:t>对话围绕集采后价格调整对市场和公司业绩的影响展开，指出尽管集采导致毛利率可能下降，但通过优化经营效率和产品快速放量，公司预计全年利润率可维持在30%以上，且长期来看利润结构将更趋多元化。</w:t>
      </w:r>
    </w:p>
    <w:p>
      <w:r>
        <w:rPr>
          <w:rFonts w:ascii="等线(中文正文)" w:hAnsi="等线(中文正文)" w:cs="等线(中文正文)" w:eastAsia="等线(中文正文)"/>
          <w:b w:val="false"/>
          <w:i w:val="false"/>
          <w:sz w:val="20"/>
        </w:rPr>
        <w:t/>
      </w:r>
    </w:p>
    <w:p>
      <w:pPr>
        <w:pStyle w:val="ab"/>
        <w:numPr>
          <w:numId w:val="4"/>
        </w:numPr>
      </w:pPr>
      <w:r>
        <w:t>08:44 公司一季度研发进展与国内外临床推进情况</w:t>
      </w:r>
    </w:p>
    <w:p>
      <w:r>
        <w:rPr>
          <w:rFonts w:ascii="等线(中文正文)" w:hAnsi="等线(中文正文)" w:cs="等线(中文正文)" w:eastAsia="等线(中文正文)"/>
          <w:b w:val="false"/>
          <w:i w:val="false"/>
          <w:sz w:val="20"/>
        </w:rPr>
        <w:t>一季度，公司在主动脉、外周、肿瘤介入领域有多款产品进入注册或临床阶段，包括一体化二代产品、中附属产品、药物切割支架等，其中血栓清除装置获批国内佐证，海外权益产品在越南、台湾、巴拿马获批，海外产品CE认证申请进展顺利，预计年底可获批，将推动大规模商业化使用。</w:t>
      </w:r>
    </w:p>
    <w:p>
      <w:r>
        <w:rPr>
          <w:rFonts w:ascii="等线(中文正文)" w:hAnsi="等线(中文正文)" w:cs="等线(中文正文)" w:eastAsia="等线(中文正文)"/>
          <w:b w:val="false"/>
          <w:i w:val="false"/>
          <w:sz w:val="20"/>
        </w:rPr>
        <w:t/>
      </w:r>
    </w:p>
    <w:p>
      <w:pPr>
        <w:pStyle w:val="ab"/>
        <w:numPr>
          <w:numId w:val="5"/>
        </w:numPr>
      </w:pPr>
      <w:r>
        <w:t>12:37 国内医疗设备增速与海外市场利润率展望</w:t>
      </w:r>
    </w:p>
    <w:p>
      <w:r>
        <w:rPr>
          <w:rFonts w:ascii="等线(中文正文)" w:hAnsi="等线(中文正文)" w:cs="等线(中文正文)" w:eastAsia="等线(中文正文)"/>
          <w:b w:val="false"/>
          <w:i w:val="false"/>
          <w:sz w:val="20"/>
        </w:rPr>
        <w:t>对话回顾了一季度国内主动脉和外周介入业务的正向增长情况，预期集采落地后市场将实现倍数性放量。同时，讨论了海外市场因地区差异导致的利润率波动，预计行业平均利润率在10%至30%之间，目标是达到行业上限。</w:t>
      </w:r>
    </w:p>
    <w:p>
      <w:r>
        <w:rPr>
          <w:rFonts w:ascii="等线(中文正文)" w:hAnsi="等线(中文正文)" w:cs="等线(中文正文)" w:eastAsia="等线(中文正文)"/>
          <w:b w:val="false"/>
          <w:i w:val="false"/>
          <w:sz w:val="20"/>
        </w:rPr>
        <w:t/>
      </w:r>
    </w:p>
    <w:p>
      <w:pPr>
        <w:pStyle w:val="ab"/>
        <w:numPr>
          <w:numId w:val="6"/>
        </w:numPr>
      </w:pPr>
      <w:r>
        <w:t>15:42 海外市场的增长与产品研发注册协同效应</w:t>
      </w:r>
    </w:p>
    <w:p>
      <w:r>
        <w:rPr>
          <w:rFonts w:ascii="等线(中文正文)" w:hAnsi="等线(中文正文)" w:cs="等线(中文正文)" w:eastAsia="等线(中文正文)"/>
          <w:b w:val="false"/>
          <w:i w:val="false"/>
          <w:sz w:val="20"/>
        </w:rPr>
        <w:t>对话围绕一季度销售情况及全年预期展开，提及德国、匈牙利等市场表现良好，预计全年保持乐观增长。强调了英国国际学术会上的直播手术获得欧洲专家高度关注，以及修复组产品在欧洲获CMD证，预示下半年市场潜力更大。</w:t>
      </w:r>
    </w:p>
    <w:p>
      <w:r>
        <w:rPr>
          <w:rFonts w:ascii="等线(中文正文)" w:hAnsi="等线(中文正文)" w:cs="等线(中文正文)" w:eastAsia="等线(中文正文)"/>
          <w:b w:val="false"/>
          <w:i w:val="false"/>
          <w:sz w:val="20"/>
        </w:rPr>
        <w:t/>
      </w:r>
    </w:p>
    <w:p>
      <w:pPr>
        <w:pStyle w:val="ab"/>
        <w:numPr>
          <w:numId w:val="7"/>
        </w:numPr>
      </w:pPr>
      <w:r>
        <w:t>17:28 全球化策略下的海外市场协同与产品注册</w:t>
      </w:r>
    </w:p>
    <w:p>
      <w:r>
        <w:rPr>
          <w:rFonts w:ascii="等线(中文正文)" w:hAnsi="等线(中文正文)" w:cs="等线(中文正文)" w:eastAsia="等线(中文正文)"/>
          <w:b w:val="false"/>
          <w:i w:val="false"/>
          <w:sz w:val="20"/>
        </w:rPr>
        <w:t>讨论了公司全球化策略下，海外市场协同的具体分工，包括欧洲、北美市场的销售团队划分，以及国际市场部的整合管理。强调了全球范围内学术培训与手术改进的资源集中，以及注册阶段的团队分工与合作。此外，还提到了新产品开发与老产品维护的技术方向，以及管理层通过线上沟通促进团队协同的举措。</w:t>
      </w:r>
    </w:p>
    <w:p>
      <w:r>
        <w:rPr>
          <w:rFonts w:ascii="等线(中文正文)" w:hAnsi="等线(中文正文)" w:cs="等线(中文正文)" w:eastAsia="等线(中文正文)"/>
          <w:b w:val="false"/>
          <w:i w:val="false"/>
          <w:sz w:val="20"/>
        </w:rPr>
        <w:t/>
      </w:r>
    </w:p>
    <w:p>
      <w:pPr>
        <w:pStyle w:val="ab"/>
        <w:numPr>
          <w:numId w:val="8"/>
        </w:numPr>
      </w:pPr>
      <w:r>
        <w:t>19:47 海外销售网络与团队规划</w:t>
      </w:r>
    </w:p>
    <w:p>
      <w:r>
        <w:rPr>
          <w:rFonts w:ascii="等线(中文正文)" w:hAnsi="等线(中文正文)" w:cs="等线(中文正文)" w:eastAsia="等线(中文正文)"/>
          <w:b w:val="false"/>
          <w:i w:val="false"/>
          <w:sz w:val="20"/>
        </w:rPr>
        <w:t>对话围绕公司海外销售网络建设、人员规模与组织架构，以及未来扩张计划展开。目前主要采用经销商模式，覆盖50余国，部分区域如英国、德国等采取直销模式。公司正深化与集团及其他资源合作，探索多元化合作模式，以提升海外团队能力与市场渗透。</w:t>
      </w:r>
    </w:p>
    <w:p>
      <w:r>
        <w:rPr>
          <w:rFonts w:ascii="等线(中文正文)" w:hAnsi="等线(中文正文)" w:cs="等线(中文正文)" w:eastAsia="等线(中文正文)"/>
          <w:b w:val="false"/>
          <w:i w:val="false"/>
          <w:sz w:val="20"/>
        </w:rPr>
        <w:t/>
      </w:r>
    </w:p>
    <w:p>
      <w:pPr>
        <w:pStyle w:val="ab"/>
        <w:numPr>
          <w:numId w:val="9"/>
        </w:numPr>
      </w:pPr>
      <w:r>
        <w:t>22:08 新冠医疗创新器械企业海外营收目标探讨</w:t>
      </w:r>
    </w:p>
    <w:p>
      <w:r>
        <w:rPr>
          <w:rFonts w:ascii="等线(中文正文)" w:hAnsi="等线(中文正文)" w:cs="等线(中文正文)" w:eastAsia="等线(中文正文)"/>
          <w:b w:val="false"/>
          <w:i w:val="false"/>
          <w:sz w:val="20"/>
        </w:rPr>
        <w:t>对话围绕新冠医疗创新器械企业未来海外营收占比目标展开。目前该企业海外营收占比约20%，而目标是提升至50%，预计实现此目标需时十年甚至更久。企业正探索加速增长策略，包括优化经销商体系与提升市场份额，但实际进展存在不确定性。同时指出，中国企业在实现本土与海外市场收入均占50%的难度高于美国企业，因其直销比例高且市场成熟。企业承诺将持续推进并适时公布进展。</w:t>
      </w:r>
    </w:p>
    <w:p>
      <w:r>
        <w:rPr>
          <w:rFonts w:ascii="等线(中文正文)" w:hAnsi="等线(中文正文)" w:cs="等线(中文正文)" w:eastAsia="等线(中文正文)"/>
          <w:b w:val="false"/>
          <w:i w:val="false"/>
          <w:sz w:val="20"/>
        </w:rPr>
        <w:t/>
      </w:r>
    </w:p>
    <w:p>
      <w:pPr>
        <w:pStyle w:val="ab"/>
        <w:numPr>
          <w:numId w:val="10"/>
        </w:numPr>
      </w:pPr>
      <w:r>
        <w:t>24:25 全球化策略与海外市场注册挑战</w:t>
      </w:r>
    </w:p>
    <w:p>
      <w:r>
        <w:rPr>
          <w:rFonts w:ascii="等线(中文正文)" w:hAnsi="等线(中文正文)" w:cs="等线(中文正文)" w:eastAsia="等线(中文正文)"/>
          <w:b w:val="false"/>
          <w:i w:val="false"/>
          <w:sz w:val="20"/>
        </w:rPr>
        <w:t>讨论了产品线在全球市场的竞争力及注册策略，指出欧洲市场作为重要目标，正推进关键产品常规注册证获取，而美国市场因高成本、高风险及周期长，策略上优先考虑配置而非直接竞争，通过独特设计优势结合市场大产品进行商业化布局。</w:t>
      </w:r>
    </w:p>
    <w:p>
      <w:r>
        <w:rPr>
          <w:rFonts w:ascii="等线(中文正文)" w:hAnsi="等线(中文正文)" w:cs="等线(中文正文)" w:eastAsia="等线(中文正文)"/>
          <w:b w:val="false"/>
          <w:i w:val="false"/>
          <w:sz w:val="20"/>
        </w:rPr>
        <w:t/>
      </w:r>
    </w:p>
    <w:p>
      <w:pPr>
        <w:pStyle w:val="ab"/>
        <w:numPr>
          <w:numId w:val="11"/>
        </w:numPr>
      </w:pPr>
      <w:r>
        <w:t>26:53 医疗器械产品商业化路径与市场预期分析</w:t>
      </w:r>
    </w:p>
    <w:p>
      <w:r>
        <w:rPr>
          <w:rFonts w:ascii="等线(中文正文)" w:hAnsi="等线(中文正文)" w:cs="等线(中文正文)" w:eastAsia="等线(中文正文)"/>
          <w:b w:val="false"/>
          <w:i w:val="false"/>
          <w:sz w:val="20"/>
        </w:rPr>
        <w:t>讨论了医疗器械产品在美国及全球的商业化路径，包括特殊审批流程和商业化推广策略。强调了美国市场的人道主义使用路径和定制化产品商业化优势，以及产品定型后的市场潜力。产品预计三年内在中国完成临床试验并上市，未来将可能取代部分现有解决方案，市场空间广阔。</w:t>
      </w:r>
    </w:p>
    <w:p>
      <w:r>
        <w:rPr>
          <w:rFonts w:ascii="等线(中文正文)" w:hAnsi="等线(中文正文)" w:cs="等线(中文正文)" w:eastAsia="等线(中文正文)"/>
          <w:b w:val="false"/>
          <w:i w:val="false"/>
          <w:sz w:val="20"/>
        </w:rPr>
        <w:t/>
      </w:r>
    </w:p>
    <w:p>
      <w:pPr>
        <w:pStyle w:val="ab"/>
        <w:numPr>
          <w:numId w:val="12"/>
        </w:numPr>
      </w:pPr>
      <w:r>
        <w:t>32:04 主动脉与外周产品市场分析：头部医院与基层市场的对比</w:t>
      </w:r>
    </w:p>
    <w:p>
      <w:r>
        <w:rPr>
          <w:rFonts w:ascii="等线(中文正文)" w:hAnsi="等线(中文正文)" w:cs="等线(中文正文)" w:eastAsia="等线(中文正文)"/>
          <w:b w:val="false"/>
          <w:i w:val="false"/>
          <w:sz w:val="20"/>
        </w:rPr>
        <w:t>对话讨论了主动脉和外周产品在不同等级医院的手术量及采购量增长情况，指出头部三甲医院的手术量增长稳定，而基层医院的增速更快，尤其在外周产品集采后，基层医院的市场容量显著释放。头部医院受床位限制，增长空间有限，而基层医院因政策引导和价格下调，病人覆盖率大幅增加。整体来看，主动脉和外周领域市场均呈现增长趋势，预计基层市场在外周产品集采执行后将持续扩大。</w:t>
      </w:r>
    </w:p>
    <w:p>
      <w:r>
        <w:rPr>
          <w:rFonts w:ascii="等线(中文正文)" w:hAnsi="等线(中文正文)" w:cs="等线(中文正文)" w:eastAsia="等线(中文正文)"/>
          <w:b w:val="false"/>
          <w:i w:val="false"/>
          <w:sz w:val="20"/>
        </w:rPr>
        <w:t/>
      </w:r>
    </w:p>
    <w:p>
      <w:pPr>
        <w:pStyle w:val="ab"/>
        <w:numPr>
          <w:numId w:val="13"/>
        </w:numPr>
      </w:pPr>
      <w:r>
        <w:t>34:59 外周支架集采后毛利率变化及市场展望</w:t>
      </w:r>
    </w:p>
    <w:p>
      <w:r>
        <w:rPr>
          <w:rFonts w:ascii="等线(中文正文)" w:hAnsi="等线(中文正文)" w:cs="等线(中文正文)" w:eastAsia="等线(中文正文)"/>
          <w:b w:val="false"/>
          <w:i w:val="false"/>
          <w:sz w:val="20"/>
        </w:rPr>
        <w:t>讨论了外周支架在集采政策影响下的毛利率变化情况，指出短期内毛利受价格体系调整影响而波动，但长期看好市场放量与份额提升带来的规模效应，预期毛利率将趋于稳定并保持良好水平。</w:t>
      </w:r>
    </w:p>
    <w:p>
      <w:r>
        <w:rPr>
          <w:rFonts w:ascii="等线(中文正文)" w:hAnsi="等线(中文正文)" w:cs="等线(中文正文)" w:eastAsia="等线(中文正文)"/>
          <w:b w:val="false"/>
          <w:i w:val="false"/>
          <w:sz w:val="20"/>
        </w:rPr>
        <w:t/>
      </w:r>
    </w:p>
    <w:p>
      <w:pPr>
        <w:pStyle w:val="ab"/>
        <w:numPr>
          <w:numId w:val="14"/>
        </w:numPr>
      </w:pPr>
      <w:r>
        <w:t>37:16 海外业务毛利率提升与区域增长分析</w:t>
      </w:r>
    </w:p>
    <w:p>
      <w:r>
        <w:rPr>
          <w:rFonts w:ascii="等线(中文正文)" w:hAnsi="等线(中文正文)" w:cs="等线(中文正文)" w:eastAsia="等线(中文正文)"/>
          <w:b w:val="false"/>
          <w:i w:val="false"/>
          <w:sz w:val="20"/>
        </w:rPr>
        <w:t>讨论了海外业务毛利率受价格政策影响，新兴市场与定制路径产品增速良好，预计毛利率将持续提升。一季度欧洲市场增长显著，德国、匈牙利、意大利增速超中国平均水平；亚太地区韩国、泰国增速惊人，拉美市场巴西、阿根廷表现稳定，墨西哥实现平稳增长。全年预计海外业务增长率达30%。</w:t>
      </w:r>
    </w:p>
    <w:p>
      <w:r>
        <w:rPr>
          <w:rFonts w:ascii="等线(中文正文)" w:hAnsi="等线(中文正文)" w:cs="等线(中文正文)" w:eastAsia="等线(中文正文)"/>
          <w:b w:val="false"/>
          <w:i w:val="false"/>
          <w:sz w:val="20"/>
        </w:rPr>
        <w:t/>
      </w:r>
    </w:p>
    <w:p>
      <w:pPr>
        <w:pStyle w:val="ab"/>
        <w:numPr>
          <w:numId w:val="15"/>
        </w:numPr>
      </w:pPr>
      <w:r>
        <w:t>39:50 肿瘤介入市场布局与竞争格局分析</w:t>
      </w:r>
    </w:p>
    <w:p>
      <w:r>
        <w:rPr>
          <w:rFonts w:ascii="等线(中文正文)" w:hAnsi="等线(中文正文)" w:cs="等线(中文正文)" w:eastAsia="等线(中文正文)"/>
          <w:b w:val="false"/>
          <w:i w:val="false"/>
          <w:sz w:val="20"/>
        </w:rPr>
        <w:t>对话围绕肿瘤介入市场展开，讨论了产品线布局策略、市场规模及海外竞争格局。强调了通过差异化和功能性产品开发提升竞争力的重要性，指出中国企业在该领域有巨大发展潜力，尤其是在联合治疗方案创新方面。市场预计到2025年将达到175亿规模，年复合增长率保持在12%。</w:t>
      </w:r>
    </w:p>
    <w:p>
      <w:r>
        <w:rPr>
          <w:rFonts w:ascii="等线(中文正文)" w:hAnsi="等线(中文正文)" w:cs="等线(中文正文)" w:eastAsia="等线(中文正文)"/>
          <w:b w:val="false"/>
          <w:i w:val="false"/>
          <w:sz w:val="20"/>
        </w:rPr>
        <w:t/>
      </w:r>
    </w:p>
    <w:p>
      <w:pPr>
        <w:pStyle w:val="ab"/>
        <w:numPr>
          <w:numId w:val="16"/>
        </w:numPr>
      </w:pPr>
      <w:r>
        <w:t>43:08 公司业绩与政策导向下的市场展望</w:t>
      </w:r>
    </w:p>
    <w:p>
      <w:r>
        <w:rPr>
          <w:rFonts w:ascii="等线(中文正文)" w:hAnsi="等线(中文正文)" w:cs="等线(中文正文)" w:eastAsia="等线(中文正文)"/>
          <w:b w:val="false"/>
          <w:i w:val="false"/>
          <w:sz w:val="20"/>
        </w:rPr>
        <w:t>会议围绕公司创新产品的市场表现、政策影响及未来规划展开。参与者讨论了国内外市场动态，特别是创新产品在海外市场的发展与国内建筑题材红利的利用。针对主动脉支架的集采政策，会议指出短期内可能采取价格谈判而非集采方式。公司领导强调了新产品上市对销售的贡献，以及外周业务的高速增长潜力，表达了对实现国产第一目标的信心。会议最后，感谢了投资者的支持，鼓励后续交流，并对一季度业绩表示祝贺，期待公司在业绩和新产品推广上取得更大进展。</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首先回顾了公司一季度的经营情况，指出收入增长了超过11%，利润增长更快，超过了19%，研发投入同比增长超过20%，显示公司对创新的持续重视。然而，经营活动现金流净额有所下降，主要由于票据未及时贴现和采购规模增长的影响，但公司保持了稳定的资产负债结构和合理的流动性水平。他强调公司收入、利润和研发投入的同步提升，反映出稳健的发展趋势，并对集采政策带来的影响以及海外市场的增长表达了积极看法，预计全年信赖业务能保持两位数增长。此外，他详细回应了市场关注的多个问题，包括国内外市场的业务拆分、集采政策影响、新产品开发和市场准入情况，表达了公司对集采的积极应对策略和对创新产品的重视，以及对海外市场的积极拓展。最后，他感谢投资者的支持，并表示公司将持续关注市场变化，围绕主营业务推动研发和市场销售，有信心在未来继续保持稳定增长。</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问：刚刚披露的一季度报中，公司的经营情况如何？</w:t>
      </w:r>
    </w:p>
    <w:p>
      <w:r>
        <w:rPr>
          <w:rFonts w:ascii="等线(中文正文)" w:hAnsi="等线(中文正文)" w:cs="等线(中文正文)" w:eastAsia="等线(中文正文)"/>
          <w:b w:val="false"/>
          <w:i w:val="false"/>
          <w:sz w:val="20"/>
        </w:rPr>
        <w:t>发言人1 答：公司一季度收入同比增长超过11%，利润端增速超过19%，研发投入同比增长超过20%。整体来看，公司的经营质量持续提升，但经营活动现金流净额有所下降，主要是由于期末收到的票据未及时贴现及采购规模增长带来的阶段性影响。不过，资产负债结构稳定，流动性保持在合理水平。</w:t>
      </w:r>
    </w:p>
    <w:p>
      <w:r>
        <w:rPr>
          <w:rFonts w:ascii="等线(中文正文)" w:hAnsi="等线(中文正文)" w:cs="等线(中文正文)" w:eastAsia="等线(中文正文)"/>
          <w:b w:val="false"/>
          <w:i w:val="false"/>
          <w:sz w:val="20"/>
        </w:rPr>
        <w:t/>
      </w:r>
    </w:p>
    <w:p>
      <w:pPr>
        <w:pStyle w:val="ab"/>
      </w:pPr>
      <w:r>
        <w:t>发言人1 问：对于公司全年营收和利润指引是否会调整？</w:t>
      </w:r>
    </w:p>
    <w:p>
      <w:r>
        <w:rPr>
          <w:rFonts w:ascii="等线(中文正文)" w:hAnsi="等线(中文正文)" w:cs="等线(中文正文)" w:eastAsia="等线(中文正文)"/>
          <w:b w:val="false"/>
          <w:i w:val="false"/>
          <w:sz w:val="20"/>
        </w:rPr>
        <w:t>发言人1 答：目前公司一季度业绩均按原本预期完成，利润单方面也表现良好，包括总体的研发投入。因此，对公司全年经营判断无实质性变化，指引暂时不会调整。后续将持续关注市场变化，围绕主营业务推动研发、市场和销售工作。</w:t>
      </w:r>
    </w:p>
    <w:p>
      <w:r>
        <w:rPr>
          <w:rFonts w:ascii="等线(中文正文)" w:hAnsi="等线(中文正文)" w:cs="等线(中文正文)" w:eastAsia="等线(中文正文)"/>
          <w:b w:val="false"/>
          <w:i w:val="false"/>
          <w:sz w:val="20"/>
        </w:rPr>
        <w:t/>
      </w:r>
    </w:p>
    <w:p>
      <w:pPr>
        <w:pStyle w:val="ab"/>
      </w:pPr>
      <w:r>
        <w:t>发言人1 问：集采政策落地后，对公司产品量和市占率有何影响？集采前的价格调整对全年净利润率有何预期？</w:t>
      </w:r>
    </w:p>
    <w:p>
      <w:r>
        <w:rPr>
          <w:rFonts w:ascii="等线(中文正文)" w:hAnsi="等线(中文正文)" w:cs="等线(中文正文)" w:eastAsia="等线(中文正文)"/>
          <w:b w:val="false"/>
          <w:i w:val="false"/>
          <w:sz w:val="20"/>
        </w:rPr>
        <w:t>发言人1 答：在集采政策实施前，市场已出现整体变化趋势，这与公司年初制定的目标和策略相吻合。从1到4月份的数据看，植入量增长显著，尤其是主动脉类产品，增长超过60%。集采落地后，整体市场将实现倍数级增长，公司市占率预计会进一步提升。在集采落地之前，公司已对渠道库存进行了价格调整。尽管如此，第一季度的净利润率与去年同期相比保持稳定，甚至环比有所上升。全年净利润率的影响需分季度来看，但长期而言，随着国内外业务拓展及新产品投入，公司整体利润率仍有望维持在30%以上。同时，公司将持续推进降本增效，优化经营效率和利润质量。</w:t>
      </w:r>
    </w:p>
    <w:p>
      <w:r>
        <w:rPr>
          <w:rFonts w:ascii="等线(中文正文)" w:hAnsi="等线(中文正文)" w:cs="等线(中文正文)" w:eastAsia="等线(中文正文)"/>
          <w:b w:val="false"/>
          <w:i w:val="false"/>
          <w:sz w:val="20"/>
        </w:rPr>
        <w:t/>
      </w:r>
    </w:p>
    <w:p>
      <w:pPr>
        <w:pStyle w:val="ab"/>
      </w:pPr>
      <w:r>
        <w:t>发言人1 问：一季度的研发进展如何，尤其是国内外的重点临床项目？</w:t>
      </w:r>
    </w:p>
    <w:p>
      <w:r>
        <w:rPr>
          <w:rFonts w:ascii="等线(中文正文)" w:hAnsi="等线(中文正文)" w:cs="等线(中文正文)" w:eastAsia="等线(中文正文)"/>
          <w:b w:val="false"/>
          <w:i w:val="false"/>
          <w:sz w:val="20"/>
        </w:rPr>
        <w:t>发言人1 答：国内市场方面，主动脉一体化的二代产品已处于注册阶段，预计年底或明年年初可获批上市。中附属产品Windows已获得备案证，并即将在上海完成首例植入；而覆膜支架则处于临床前阶段，很快会有首个案例。在外周方面，可控性产品已正式获批，其他支架产品正在注册阶段并已受理，药物切割支架也进入了创新医疗器械绿色通道，目前正在临床录取中。</w:t>
      </w:r>
    </w:p>
    <w:p>
      <w:r>
        <w:rPr>
          <w:rFonts w:ascii="等线(中文正文)" w:hAnsi="等线(中文正文)" w:cs="等线(中文正文)" w:eastAsia="等线(中文正文)"/>
          <w:b w:val="false"/>
          <w:i w:val="false"/>
          <w:sz w:val="20"/>
        </w:rPr>
        <w:t/>
      </w:r>
    </w:p>
    <w:p>
      <w:pPr>
        <w:pStyle w:val="ab"/>
      </w:pPr>
      <w:r>
        <w:t>发言人1 问：能否帮我们回顾一下一季度国内主动脉和外周介入领域，整体手术量增速情况如何？国内这一块价格调整后，是否会有数量上的快速爆发？</w:t>
      </w:r>
    </w:p>
    <w:p>
      <w:r>
        <w:rPr>
          <w:rFonts w:ascii="等线(中文正文)" w:hAnsi="等线(中文正文)" w:cs="等线(中文正文)" w:eastAsia="等线(中文正文)"/>
          <w:b w:val="false"/>
          <w:i w:val="false"/>
          <w:sz w:val="20"/>
        </w:rPr>
        <w:t>发言人1 答：从一季度看，我们整个主动脉业务，包括胸主辅主两个核心产品都是正向增长。外周介入业务整体增长强劲，达到了65%以上的增长，这与我们当时的预期相符。在集采落地之前，市场增量增长和放量情况明显，头部企业的放量趋势持续。集采落地后，预计会有倍数性的增长。集采落地后，确实有可能出现1倍到2倍的放量过程，因为行业整体在增长，基层医院对于外周介入产品的需求也会随着价格下降而被进一步打开。此外，我们其他新产品入院速度在增加，市场覆盖率持续扩大。</w:t>
      </w:r>
    </w:p>
    <w:p>
      <w:r>
        <w:rPr>
          <w:rFonts w:ascii="等线(中文正文)" w:hAnsi="等线(中文正文)" w:cs="等线(中文正文)" w:eastAsia="等线(中文正文)"/>
          <w:b w:val="false"/>
          <w:i w:val="false"/>
          <w:sz w:val="20"/>
        </w:rPr>
        <w:t/>
      </w:r>
    </w:p>
    <w:p>
      <w:pPr>
        <w:pStyle w:val="ab"/>
      </w:pPr>
      <w:r>
        <w:t>发言人1 问：关于海外利润率，公司能展望长期利润率吗？</w:t>
      </w:r>
    </w:p>
    <w:p>
      <w:r>
        <w:rPr>
          <w:rFonts w:ascii="等线(中文正文)" w:hAnsi="等线(中文正文)" w:cs="等线(中文正文)" w:eastAsia="等线(中文正文)"/>
          <w:b w:val="false"/>
          <w:i w:val="false"/>
          <w:sz w:val="20"/>
        </w:rPr>
        <w:t>发言人1 答：当前出海业务逐步扩大，发现不同区域市场条件、医疗水平、商保政策等存在较大差异，导致各个区域利润率不一。预计海外市场行业平均利润率大概在10%到30%之间，而公司目标是成为优等生，会努力达成这一区间上限。</w:t>
      </w:r>
    </w:p>
    <w:p>
      <w:r>
        <w:rPr>
          <w:rFonts w:ascii="等线(中文正文)" w:hAnsi="等线(中文正文)" w:cs="等线(中文正文)" w:eastAsia="等线(中文正文)"/>
          <w:b w:val="false"/>
          <w:i w:val="false"/>
          <w:sz w:val="20"/>
        </w:rPr>
        <w:t/>
      </w:r>
    </w:p>
    <w:p>
      <w:pPr>
        <w:pStyle w:val="ab"/>
      </w:pPr>
      <w:r>
        <w:t>发言人1 问：根据一季度销售情况和全年预期，公司欧美市场及其他海外市场产品的注册推广和研发进展如何？</w:t>
      </w:r>
    </w:p>
    <w:p>
      <w:r>
        <w:rPr>
          <w:rFonts w:ascii="等线(中文正文)" w:hAnsi="等线(中文正文)" w:cs="等线(中文正文)" w:eastAsia="等线(中文正文)"/>
          <w:b w:val="false"/>
          <w:i w:val="false"/>
          <w:sz w:val="20"/>
        </w:rPr>
        <w:t>发言人1 答：罗马第一季度增长良好，全年保持乐观态度。英国市场已开展国际性学术会议，欧洲下半年预计比上半年有更好的发展。拉板情况保持盈利，海外协同效应明显，团队分工明确，注册阶段各自负责并密切合作。美国市场主要聚焦于与医生沟通和产品研发，充分利用公司在主动脉方面的丰富经验推动新产品开发和老产品维护工作，确保各岗位间有良好的对接与协同。</w:t>
      </w:r>
    </w:p>
    <w:p>
      <w:r>
        <w:rPr>
          <w:rFonts w:ascii="等线(中文正文)" w:hAnsi="等线(中文正文)" w:cs="等线(中文正文)" w:eastAsia="等线(中文正文)"/>
          <w:b w:val="false"/>
          <w:i w:val="false"/>
          <w:sz w:val="20"/>
        </w:rPr>
        <w:t/>
      </w:r>
    </w:p>
    <w:p>
      <w:pPr>
        <w:pStyle w:val="ab"/>
      </w:pPr>
      <w:r>
        <w:t>发言人1 问：我们目前全球分地区的一个销售网络建设的情况，包括负责海外销售的人员规模、管理架构以及未来海外团队的扩张规划是怎样的？</w:t>
      </w:r>
    </w:p>
    <w:p>
      <w:r>
        <w:rPr>
          <w:rFonts w:ascii="等线(中文正文)" w:hAnsi="等线(中文正文)" w:cs="等线(中文正文)" w:eastAsia="等线(中文正文)"/>
          <w:b w:val="false"/>
          <w:i w:val="false"/>
          <w:sz w:val="20"/>
        </w:rPr>
        <w:t>发言人1 答：我们目前主要采取经销商模式，每个国家大约有1到2个经销商，覆盖约50个国家。在欧洲、拉美、亚太等地区均采用经销模式，但也在英国、德国、荷兰以及亚太的新加坡等个别区域采用直销模式。全球范围内，我们有二十多个直销人员主要负责销售推广工作。此外，我们与集团OPP有紧密合作，特别是在外卖和机器人领域，并且随着他们资源的不断渗透，我们也参与了一些主动案例，如在哥伦比亚的合作。目前，我们在海外的模式根据不同的区域有四种不同的合作模式。</w:t>
      </w:r>
    </w:p>
    <w:p>
      <w:r>
        <w:rPr>
          <w:rFonts w:ascii="等线(中文正文)" w:hAnsi="等线(中文正文)" w:cs="等线(中文正文)" w:eastAsia="等线(中文正文)"/>
          <w:b w:val="false"/>
          <w:i w:val="false"/>
          <w:sz w:val="20"/>
        </w:rPr>
        <w:t/>
      </w:r>
    </w:p>
    <w:p>
      <w:pPr>
        <w:pStyle w:val="ab"/>
      </w:pPr>
      <w:r>
        <w:t>发言人1 问：什么时候海外营收占比能在总营收中达到50%的比例？我们是否有这样的营收目标？</w:t>
      </w:r>
    </w:p>
    <w:p>
      <w:r>
        <w:rPr>
          <w:rFonts w:ascii="等线(中文正文)" w:hAnsi="等线(中文正文)" w:cs="等线(中文正文)" w:eastAsia="等线(中文正文)"/>
          <w:b w:val="false"/>
          <w:i w:val="false"/>
          <w:sz w:val="20"/>
        </w:rPr>
        <w:t>发言人1 答：目前，我们预计海外营收占比在20%左右，但远未达到预期目标。作为一家中国民族企业，我们需要在中国持续发展，实现国际市场份额的提升。至于达到50%的具体时间，由于市场因素和内部发展复杂性，存在较大不确定性。我们会在过程中寻求各种加速方法，并会在取得实质性进展时及时发布公告。除了自然增长外，我们也会与经销商合作，尝试更多快速提升产品化的方法。</w:t>
      </w:r>
    </w:p>
    <w:p>
      <w:r>
        <w:rPr>
          <w:rFonts w:ascii="等线(中文正文)" w:hAnsi="等线(中文正文)" w:cs="等线(中文正文)" w:eastAsia="等线(中文正文)"/>
          <w:b w:val="false"/>
          <w:i w:val="false"/>
          <w:sz w:val="20"/>
        </w:rPr>
        <w:t/>
      </w:r>
    </w:p>
    <w:p>
      <w:pPr>
        <w:pStyle w:val="ab"/>
      </w:pPr>
      <w:r>
        <w:t>发言人1 问：主动脉产品在美国的早期临床实验进展如何？预期获批的时间节点是什么？</w:t>
      </w:r>
    </w:p>
    <w:p>
      <w:r>
        <w:rPr>
          <w:rFonts w:ascii="等线(中文正文)" w:hAnsi="等线(中文正文)" w:cs="等线(中文正文)" w:eastAsia="等线(中文正文)"/>
          <w:b w:val="false"/>
          <w:i w:val="false"/>
          <w:sz w:val="20"/>
        </w:rPr>
        <w:t>发言人1 答：主动脉产品在国内已开发出几代，但在全球市场的竞争力仍需提升，尤其是要推进其在美国的注册进程。我们首先计划在欧洲市场取得重要突破，通过获取常规注册证来推动产品销售。对于美国市场，由于注册成本高、风险大且周期长，我们将在确认欧洲市场成功后，再考虑进入美国市场。目前策略是将资源配置优先于单纯的产品引进，利用我们在欧洲的先发优势进行推广。对于美国市场的商业化布局，我们预计在2026年可能会有一些小规模推广活动，2027年进行大规模临床试验，2028年至2030年间可能会推出该产品。在美国上市周期通常为6到7年，但也有特殊路径可以加速商业化进程，例如通过与大型医疗中心合作，利用复杂手术带来的商业化机会。</w:t>
      </w:r>
    </w:p>
    <w:p>
      <w:r>
        <w:rPr>
          <w:rFonts w:ascii="等线(中文正文)" w:hAnsi="等线(中文正文)" w:cs="等线(中文正文)" w:eastAsia="等线(中文正文)"/>
          <w:b w:val="false"/>
          <w:i w:val="false"/>
          <w:sz w:val="20"/>
        </w:rPr>
        <w:t/>
      </w:r>
    </w:p>
    <w:p>
      <w:pPr>
        <w:pStyle w:val="ab"/>
      </w:pPr>
      <w:r>
        <w:t>发言人1 问：国内的产品进展如何？商业化植入的情况是怎样的？</w:t>
      </w:r>
    </w:p>
    <w:p>
      <w:r>
        <w:rPr>
          <w:rFonts w:ascii="等线(中文正文)" w:hAnsi="等线(中文正文)" w:cs="等线(中文正文)" w:eastAsia="等线(中文正文)"/>
          <w:b w:val="false"/>
          <w:i w:val="false"/>
          <w:sz w:val="20"/>
        </w:rPr>
        <w:t>发言人1 答：国内我们已经进行了二十多例临床试验，但仅限于临床试验阶段，并未进行商业化使用。而在海外，包括欧洲、南美、亚太等地区，我们已经实现了商业化植入，采用定制或completion的方式，目前全球范围内的植入量达到40GB。美国方面，我们刚获得投资，正与FDA沟通推进美国的商业化进程。</w:t>
      </w:r>
    </w:p>
    <w:p>
      <w:r>
        <w:rPr>
          <w:rFonts w:ascii="等线(中文正文)" w:hAnsi="等线(中文正文)" w:cs="等线(中文正文)" w:eastAsia="等线(中文正文)"/>
          <w:b w:val="false"/>
          <w:i w:val="false"/>
          <w:sz w:val="20"/>
        </w:rPr>
        <w:t/>
      </w:r>
    </w:p>
    <w:p>
      <w:pPr>
        <w:pStyle w:val="ab"/>
      </w:pPr>
      <w:r>
        <w:t>发言人1 问：你们的产品平台有何特点？未来的发展计划是什么？与原有产品相比，新产品的市场空间或上限是否会更大？</w:t>
      </w:r>
    </w:p>
    <w:p>
      <w:r>
        <w:rPr>
          <w:rFonts w:ascii="等线(中文正文)" w:hAnsi="等线(中文正文)" w:cs="等线(中文正文)" w:eastAsia="等线(中文正文)"/>
          <w:b w:val="false"/>
          <w:i w:val="false"/>
          <w:sz w:val="20"/>
        </w:rPr>
        <w:t>发言人1 答：我们的总体结构基于独一无二的可单分支一体化平台设计，并且平台将持续发展。我们还会尝试将几个小规模支架与产品打包一起推出。按照正常的国内介入流程，预计一年内完成临床试验，再经过一年随访和一年提交注册，大约三年后在中国正式商业化获批上市。新产品的市场空间难以预估，但其推出后将解决现有产品无法处理的问题，并可能取代部分现有三分枝、双分支或直贯性产品，包括深度治疗的未解决需求。新产品将成为我们未来重要的产品之一，无论从商业化转让还是品牌效应来看，国内外都如此。</w:t>
      </w:r>
    </w:p>
    <w:p>
      <w:r>
        <w:rPr>
          <w:rFonts w:ascii="等线(中文正文)" w:hAnsi="等线(中文正文)" w:cs="等线(中文正文)" w:eastAsia="等线(中文正文)"/>
          <w:b w:val="false"/>
          <w:i w:val="false"/>
          <w:sz w:val="20"/>
        </w:rPr>
        <w:t/>
      </w:r>
    </w:p>
    <w:p>
      <w:pPr>
        <w:pStyle w:val="ab"/>
      </w:pPr>
      <w:r>
        <w:t>发言人1 问：一季度主动脉和外周产品的手术量及采购量在不同等级医院的增长情况如何？</w:t>
      </w:r>
    </w:p>
    <w:p>
      <w:r>
        <w:rPr>
          <w:rFonts w:ascii="等线(中文正文)" w:hAnsi="等线(中文正文)" w:cs="等线(中文正文)" w:eastAsia="等线(中文正文)"/>
          <w:b w:val="false"/>
          <w:i w:val="false"/>
          <w:sz w:val="20"/>
        </w:rPr>
        <w:t>发言人1 答：基层医院增速较快，但整体体量较小；而头部三甲医院增速相对稳定，尽管大型主动脉手术集中在这些医院，但基层医院覆盖率因价格下降和政策指引而增加。主动脉行业一季度保持以往稳定的增速，而外周产品集采后基层医院的采购量显著增长，头部三甲医院受限于床位资源，增速有限。</w:t>
      </w:r>
    </w:p>
    <w:p>
      <w:r>
        <w:rPr>
          <w:rFonts w:ascii="等线(中文正文)" w:hAnsi="等线(中文正文)" w:cs="等线(中文正文)" w:eastAsia="等线(中文正文)"/>
          <w:b w:val="false"/>
          <w:i w:val="false"/>
          <w:sz w:val="20"/>
        </w:rPr>
        <w:t/>
      </w:r>
    </w:p>
    <w:p>
      <w:pPr>
        <w:pStyle w:val="ab"/>
      </w:pPr>
      <w:r>
        <w:t>发言人1 问：增加要求的产品上市后，毛利率的变化情况及海外业务成长预期是怎样的？</w:t>
      </w:r>
    </w:p>
    <w:p>
      <w:r>
        <w:rPr>
          <w:rFonts w:ascii="等线(中文正文)" w:hAnsi="等线(中文正文)" w:cs="等线(中文正文)" w:eastAsia="等线(中文正文)"/>
          <w:b w:val="false"/>
          <w:i w:val="false"/>
          <w:sz w:val="20"/>
        </w:rPr>
        <w:t>发言人1 答：对于外周产品，集采前后的价格体系变化较大，短期毛利会有一定波动，但随着市场下沉放量和以量换价策略的实施，长期毛利将趋于正常水平并进一步降低经营成本。海外业务方面，毛利率受到各国价格政策和保险政策的影响，新兴市场和定制路径商业化产品的增速良好，预计整体海外业务毛利率将持续提升。</w:t>
      </w:r>
    </w:p>
    <w:p>
      <w:r>
        <w:rPr>
          <w:rFonts w:ascii="等线(中文正文)" w:hAnsi="等线(中文正文)" w:cs="等线(中文正文)" w:eastAsia="等线(中文正文)"/>
          <w:b w:val="false"/>
          <w:i w:val="false"/>
          <w:sz w:val="20"/>
        </w:rPr>
        <w:t/>
      </w:r>
    </w:p>
    <w:p>
      <w:pPr>
        <w:pStyle w:val="ab"/>
      </w:pPr>
      <w:r>
        <w:t>发言人1 问：一季度小麦市场在不同地区的增长情况如何？</w:t>
      </w:r>
    </w:p>
    <w:p>
      <w:r>
        <w:rPr>
          <w:rFonts w:ascii="等线(中文正文)" w:hAnsi="等线(中文正文)" w:cs="等线(中文正文)" w:eastAsia="等线(中文正文)"/>
          <w:b w:val="false"/>
          <w:i w:val="false"/>
          <w:sz w:val="20"/>
        </w:rPr>
        <w:t>发言人1 答：欧洲地区的增速在20%以上，其中德国、匈牙利、意大利等国家高于中国平均水平。亚太地区中，韩国和泰国在Q1预计会出现单倍甚至高达200%的增速，显示出强劲的增长势头。</w:t>
      </w:r>
    </w:p>
    <w:p>
      <w:r>
        <w:rPr>
          <w:rFonts w:ascii="等线(中文正文)" w:hAnsi="等线(中文正文)" w:cs="等线(中文正文)" w:eastAsia="等线(中文正文)"/>
          <w:b w:val="false"/>
          <w:i w:val="false"/>
          <w:sz w:val="20"/>
        </w:rPr>
        <w:t/>
      </w:r>
    </w:p>
    <w:p>
      <w:pPr>
        <w:pStyle w:val="ab"/>
      </w:pPr>
      <w:r>
        <w:t>发言人1 问：在肿瘤介入领域，我们第二阶段布局的意向产品主要是哪些？以及整个肿瘤介入市场的市场规模和海外竞争格局是怎样的？</w:t>
      </w:r>
    </w:p>
    <w:p>
      <w:r>
        <w:rPr>
          <w:rFonts w:ascii="等线(中文正文)" w:hAnsi="等线(中文正文)" w:cs="等线(中文正文)" w:eastAsia="等线(中文正文)"/>
          <w:b w:val="false"/>
          <w:i w:val="false"/>
          <w:sz w:val="20"/>
        </w:rPr>
        <w:t>发言人1 答：我们的第二阶段布局将更加注重开发具有差异化的产品。由于目前市场上的产品并不能完全满足中国肿瘤患者的需求，尤其是对于免疫类药物的推荐使用，我们计划推出更适合中国患者的产品，如微球盖茨手术结合免疫疗法的一次性解决方案，以减轻患者的痛苦和负担。此外，我们还会研发一些功能性的导管等产品，基于第一代平台开发第二代产品，形成良性循环。关于市场规模，预计到2025年，该领域的市场规模将达到约175亿人民币，年复合增长率保持在12%的高速增长水平。现在大部分头部企业以进口为主，但中国企业在这一赛道上有绝对的机会，无论是在中国还是韩国。</w:t>
      </w:r>
    </w:p>
    <w:p>
      <w:r>
        <w:rPr>
          <w:rFonts w:ascii="等线(中文正文)" w:hAnsi="等线(中文正文)" w:cs="等线(中文正文)" w:eastAsia="等线(中文正文)"/>
          <w:b w:val="false"/>
          <w:i w:val="false"/>
          <w:sz w:val="20"/>
        </w:rPr>
        <w:t/>
      </w:r>
    </w:p>
    <w:p>
      <w:pPr>
        <w:pStyle w:val="ab"/>
      </w:pPr>
      <w:r>
        <w:t>发言人1 问：关于国内大支架集采的情况，政策层面上有哪些讨论？今年是否有可能进行集采，以及潜在的时间节点能否判断？</w:t>
      </w:r>
    </w:p>
    <w:p>
      <w:r>
        <w:rPr>
          <w:rFonts w:ascii="等线(中文正文)" w:hAnsi="等线(中文正文)" w:cs="等线(中文正文)" w:eastAsia="等线(中文正文)"/>
          <w:b w:val="false"/>
          <w:i w:val="false"/>
          <w:sz w:val="20"/>
        </w:rPr>
        <w:t>发言人1 答：从年初至今，我们一直在与国家医保局沟通，关注今年及未来的集采计划。对于主动脉瓣产品，国家医保局并未明确表态或设定具体集采时间表。从目前国家医保局给地方的指引来看，今年部分外周品类已确定带量采购，但未包括主动脉瓣产品。因此，我们倾向于认为未来的价格治理可能会更多采用集中价格谈判的方式，针对覆盖广、单品价值高的疑难杂症器械进行治理，而主动脉瓣短期内可能还是以国家价格治理为主导。去年的整体趋势也印证了这一模式。</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2026-05-05T15:19:40Z</dcterms:created>
  <dc:creator>Apache POI</dc:creator>
</cp:coreProperties>
</file>