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新湖期货 五线四板块“金品汇”NO：0078 260505_导读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中东局势 美联储 货币政策 通胀 油价 降息 鲍威尔 宏观政策 地缘风险 大宗商品 阿联酋 欧佩克 霍尔木兹海峡 能源化工 消费 结构优化 流动性 美国司法部门 全球流动性 原油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会集中分析了宏观经济、能源市场、有色及黑色板块、农产品市场等多个领域的动态与前景。特别关注了中东局势的不确定性、美伊谈判的停滞对市场的影响，以及全球大宗商品价格波动的情况。美联储的货币政策态度和国内宏观政策走向成为讨论重点，凸显了政策变动对市场预期的重要作用。会议强调，投资者应高度关注政策动态、国际局势及大宗商品基本面，以做出更明智的投资决策，反映了市场分析的复杂性和重要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中东局势与美联储政策对大宗商品影响分析</w:t>
      </w:r>
    </w:p>
    <w:p>
      <w:r>
        <w:rPr>
          <w:rFonts w:ascii="等线(中文正文)" w:hAnsi="等线(中文正文)" w:cs="等线(中文正文)" w:eastAsia="等线(中文正文)"/>
          <w:b w:val="false"/>
          <w:i w:val="false"/>
          <w:sz w:val="20"/>
        </w:rPr>
        <w:t>会议讨论了中东局势无实质进展、美联储政策偏鹰派对市场的影响，以及国内宏观政策积极基调下的经济修复与企业盈利改善，指出这些因素共同影响着节后大宗商品走势。</w:t>
      </w:r>
    </w:p>
    <w:p>
      <w:r>
        <w:rPr>
          <w:rFonts w:ascii="等线(中文正文)" w:hAnsi="等线(中文正文)" w:cs="等线(中文正文)" w:eastAsia="等线(中文正文)"/>
          <w:b w:val="false"/>
          <w:i w:val="false"/>
          <w:sz w:val="20"/>
        </w:rPr>
        <w:t/>
      </w:r>
    </w:p>
    <w:p>
      <w:pPr>
        <w:pStyle w:val="ab"/>
        <w:numPr>
          <w:numId w:val="2"/>
        </w:numPr>
      </w:pPr>
      <w:r>
        <w:t>02:26 美联储货币政策分歧与中东局势影响</w:t>
      </w:r>
    </w:p>
    <w:p>
      <w:r>
        <w:rPr>
          <w:rFonts w:ascii="等线(中文正文)" w:hAnsi="等线(中文正文)" w:cs="等线(中文正文)" w:eastAsia="等线(中文正文)"/>
          <w:b w:val="false"/>
          <w:i w:val="false"/>
          <w:sz w:val="20"/>
        </w:rPr>
        <w:t>美联储近期的议息会议维持利率不变，内部对货币政策存在分歧。中东局势紧张，霍尔木兹海峡封锁推高油价，加剧通胀担忧，使美联储货币政策立场更加谨慎。鲍威尔暗示需看到油价回落和关税改善才考虑降息，年内降息可能性降低。美联储主席换届进展顺利，但鲍威尔留任理事可能影响降息预期，年内不降息概率增大。</w:t>
      </w:r>
    </w:p>
    <w:p>
      <w:r>
        <w:rPr>
          <w:rFonts w:ascii="等线(中文正文)" w:hAnsi="等线(中文正文)" w:cs="等线(中文正文)" w:eastAsia="等线(中文正文)"/>
          <w:b w:val="false"/>
          <w:i w:val="false"/>
          <w:sz w:val="20"/>
        </w:rPr>
        <w:t/>
      </w:r>
    </w:p>
    <w:p>
      <w:pPr>
        <w:pStyle w:val="ab"/>
        <w:numPr>
          <w:numId w:val="3"/>
        </w:numPr>
      </w:pPr>
      <w:r>
        <w:t>06:56 宏观经济修复与政策转向结构优化</w:t>
      </w:r>
    </w:p>
    <w:p>
      <w:r>
        <w:rPr>
          <w:rFonts w:ascii="等线(中文正文)" w:hAnsi="等线(中文正文)" w:cs="等线(中文正文)" w:eastAsia="等线(中文正文)"/>
          <w:b w:val="false"/>
          <w:i w:val="false"/>
          <w:sz w:val="20"/>
        </w:rPr>
        <w:t>对话围绕宏观经济修复趋势与政策调整方向展开，指出经济从总量扩张转向结构优化，政策重心在于提升质量和效率，而非单纯规模扩张。市场聚焦经济修复与政策走向，预计二季度全面降准降息概率下降，但资金面宽松格局延续。政策积极基调连贯，强调结构优化精准发力，基本面修复与结构优化优先级提升，资产价格关注经济内生修复趋势及产业升级方向。</w:t>
      </w:r>
    </w:p>
    <w:p>
      <w:r>
        <w:rPr>
          <w:rFonts w:ascii="等线(中文正文)" w:hAnsi="等线(中文正文)" w:cs="等线(中文正文)" w:eastAsia="等线(中文正文)"/>
          <w:b w:val="false"/>
          <w:i w:val="false"/>
          <w:sz w:val="20"/>
        </w:rPr>
        <w:t/>
      </w:r>
    </w:p>
    <w:p>
      <w:pPr>
        <w:pStyle w:val="ab"/>
        <w:numPr>
          <w:numId w:val="4"/>
        </w:numPr>
      </w:pPr>
      <w:r>
        <w:t>10:57 五一假期后农产品与大宗商品市场趋势分析</w:t>
      </w:r>
    </w:p>
    <w:p>
      <w:r>
        <w:rPr>
          <w:rFonts w:ascii="等线(中文正文)" w:hAnsi="等线(中文正文)" w:cs="等线(中文正文)" w:eastAsia="等线(中文正文)"/>
          <w:b w:val="false"/>
          <w:i w:val="false"/>
          <w:sz w:val="20"/>
        </w:rPr>
        <w:t>五一假期期间，外围农产品走势偏强，原油价格高位运行，预计节后市场延续强势。美联储鹰派表态限制货币政策宽松空间，全球流动性短期见顶，压制有色贵金属价格。权益市场因AI产业逻辑表现强劲，商品端受供给约束及中东局势影响，油气价格维持高位。地缘风险低烈度高频率博弈，短期波动可能放大，大宗商品分化格局持续，供应链受阻与结构性景气并存。</w:t>
      </w:r>
    </w:p>
    <w:p>
      <w:r>
        <w:rPr>
          <w:rFonts w:ascii="等线(中文正文)" w:hAnsi="等线(中文正文)" w:cs="等线(中文正文)" w:eastAsia="等线(中文正文)"/>
          <w:b w:val="false"/>
          <w:i w:val="false"/>
          <w:sz w:val="20"/>
        </w:rPr>
        <w:t/>
      </w:r>
    </w:p>
    <w:p>
      <w:pPr>
        <w:pStyle w:val="ab"/>
        <w:numPr>
          <w:numId w:val="5"/>
        </w:numPr>
      </w:pPr>
      <w:r>
        <w:t>12:31 阿联酋退出OPEC影响全球油价及能源市场</w:t>
      </w:r>
    </w:p>
    <w:p>
      <w:r>
        <w:rPr>
          <w:rFonts w:ascii="等线(中文正文)" w:hAnsi="等线(中文正文)" w:cs="等线(中文正文)" w:eastAsia="等线(中文正文)"/>
          <w:b w:val="false"/>
          <w:i w:val="false"/>
          <w:sz w:val="20"/>
        </w:rPr>
        <w:t>阿联酋宣布退出OPEC，短期内对油价影响有限，但长期可能加剧组织内部碎片化，削弱其对全球油价的控制能力。阿联酋计划提升原油产能至500万桶/日，但受OPEC配额限制，退出后或显著增加全球原油供应，压低油价中枢。中东地缘局势仍是影响油价的关键，海峡通行情况直接影响短期油价走势。欧洲天然气价格受地缘关系影响较大，维持高位震荡。</w:t>
      </w:r>
    </w:p>
    <w:p>
      <w:r>
        <w:rPr>
          <w:rFonts w:ascii="等线(中文正文)" w:hAnsi="等线(中文正文)" w:cs="等线(中文正文)" w:eastAsia="等线(中文正文)"/>
          <w:b w:val="false"/>
          <w:i w:val="false"/>
          <w:sz w:val="20"/>
        </w:rPr>
        <w:t/>
      </w:r>
    </w:p>
    <w:p>
      <w:pPr>
        <w:pStyle w:val="ab"/>
        <w:numPr>
          <w:numId w:val="6"/>
        </w:numPr>
      </w:pPr>
      <w:r>
        <w:t>18:00 新能源碳酸锂市场分析与原油高位运行讨论</w:t>
      </w:r>
    </w:p>
    <w:p>
      <w:r>
        <w:rPr>
          <w:rFonts w:ascii="等线(中文正文)" w:hAnsi="等线(中文正文)" w:cs="等线(中文正文)" w:eastAsia="等线(中文正文)"/>
          <w:b w:val="false"/>
          <w:i w:val="false"/>
          <w:sz w:val="20"/>
        </w:rPr>
        <w:t>对话讨论了新能源碳酸锂市场的走势，包括马里锂矿袭击事件、津巴布韦碳酸锂产品出口及江西四矿换证流程对市场的影响，维持逢低做多碳酸锂的推荐。同时提及原油市场高位运行态势，邀请进一步讨论能化板块情况。</w:t>
      </w:r>
    </w:p>
    <w:p>
      <w:r>
        <w:rPr>
          <w:rFonts w:ascii="等线(中文正文)" w:hAnsi="等线(中文正文)" w:cs="等线(中文正文)" w:eastAsia="等线(中文正文)"/>
          <w:b w:val="false"/>
          <w:i w:val="false"/>
          <w:sz w:val="20"/>
        </w:rPr>
        <w:t/>
      </w:r>
    </w:p>
    <w:p>
      <w:pPr>
        <w:pStyle w:val="ab"/>
        <w:numPr>
          <w:numId w:val="7"/>
        </w:numPr>
      </w:pPr>
      <w:r>
        <w:t>19:57 霍尔木兹海峡封锁影响下的化工品市场分析</w:t>
      </w:r>
    </w:p>
    <w:p>
      <w:r>
        <w:rPr>
          <w:rFonts w:ascii="等线(中文正文)" w:hAnsi="等线(中文正文)" w:cs="等线(中文正文)" w:eastAsia="等线(中文正文)"/>
          <w:b w:val="false"/>
          <w:i w:val="false"/>
          <w:sz w:val="20"/>
        </w:rPr>
        <w:t>讨论了霍尔木兹海峡封锁对化工品市场的影响，指出市场逻辑从情绪和消息面转向去库，不同化工品种开始分化。原油可能继续上涨，利好油品和芳烃系品种。化工品交易从近两三周开始反映自身去库情况，去库趋势将主导市场，尤其是进口依存度大的品种和出口放量的品种表现强势。</w:t>
      </w:r>
    </w:p>
    <w:p>
      <w:r>
        <w:rPr>
          <w:rFonts w:ascii="等线(中文正文)" w:hAnsi="等线(中文正文)" w:cs="等线(中文正文)" w:eastAsia="等线(中文正文)"/>
          <w:b w:val="false"/>
          <w:i w:val="false"/>
          <w:sz w:val="20"/>
        </w:rPr>
        <w:t/>
      </w:r>
    </w:p>
    <w:p>
      <w:pPr>
        <w:pStyle w:val="ab"/>
        <w:numPr>
          <w:numId w:val="8"/>
        </w:numPr>
      </w:pPr>
      <w:r>
        <w:t>24:27 化工品库存与价格趋势分析</w:t>
      </w:r>
    </w:p>
    <w:p>
      <w:r>
        <w:rPr>
          <w:rFonts w:ascii="等线(中文正文)" w:hAnsi="等线(中文正文)" w:cs="等线(中文正文)" w:eastAsia="等线(中文正文)"/>
          <w:b w:val="false"/>
          <w:i w:val="false"/>
          <w:sz w:val="20"/>
        </w:rPr>
        <w:t>对话深入探讨了多种化工品如塑料、PTA、天然橡胶等的库存变化、进口依赖度及价格走势，指出塑料和PTA库存去化加快，天然橡胶受能源危机影响显著，建议投资者逢低做多，特别是塑料、1G、PTA等品种，对天然橡胶持乐观态度。</w:t>
      </w:r>
    </w:p>
    <w:p>
      <w:r>
        <w:rPr>
          <w:rFonts w:ascii="等线(中文正文)" w:hAnsi="等线(中文正文)" w:cs="等线(中文正文)" w:eastAsia="等线(中文正文)"/>
          <w:b w:val="false"/>
          <w:i w:val="false"/>
          <w:sz w:val="20"/>
        </w:rPr>
        <w:t/>
      </w:r>
    </w:p>
    <w:p>
      <w:pPr>
        <w:pStyle w:val="ab"/>
        <w:numPr>
          <w:numId w:val="9"/>
        </w:numPr>
      </w:pPr>
      <w:r>
        <w:t>26:44 天然橡胶供应紧张与市场影响分析</w:t>
      </w:r>
    </w:p>
    <w:p>
      <w:r>
        <w:rPr>
          <w:rFonts w:ascii="等线(中文正文)" w:hAnsi="等线(中文正文)" w:cs="等线(中文正文)" w:eastAsia="等线(中文正文)"/>
          <w:b w:val="false"/>
          <w:i w:val="false"/>
          <w:sz w:val="20"/>
        </w:rPr>
        <w:t>天然橡胶面临进口依赖度高、远期货源短缺、现货流通性差等问题，加之天气因素如厄尔尼诺导致的干旱可能影响产量，市场对减产预期强烈，价格持续上涨，建议持有天然橡胶多单。化工板块整体推荐做多，尤其关注相关市场动态。</w:t>
      </w:r>
    </w:p>
    <w:p>
      <w:r>
        <w:rPr>
          <w:rFonts w:ascii="等线(中文正文)" w:hAnsi="等线(中文正文)" w:cs="等线(中文正文)" w:eastAsia="等线(中文正文)"/>
          <w:b w:val="false"/>
          <w:i w:val="false"/>
          <w:sz w:val="20"/>
        </w:rPr>
        <w:t/>
      </w:r>
    </w:p>
    <w:p>
      <w:pPr>
        <w:pStyle w:val="ab"/>
        <w:numPr>
          <w:numId w:val="10"/>
        </w:numPr>
      </w:pPr>
      <w:r>
        <w:t>28:45 天然橡胶与有色金属市场分析及投资策略</w:t>
      </w:r>
    </w:p>
    <w:p>
      <w:r>
        <w:rPr>
          <w:rFonts w:ascii="等线(中文正文)" w:hAnsi="等线(中文正文)" w:cs="等线(中文正文)" w:eastAsia="等线(中文正文)"/>
          <w:b w:val="false"/>
          <w:i w:val="false"/>
          <w:sz w:val="20"/>
        </w:rPr>
        <w:t>对话深入探讨了天然橡胶受厄尔尼诺影响导致的减产风险，以及有色金属市场尤其是铜的复杂供需状况。铜价虽短期承压，但因供应端减产风险增加和需求端消费韧性，长期看好，建议低多配置策略。</w:t>
      </w:r>
    </w:p>
    <w:p>
      <w:r>
        <w:rPr>
          <w:rFonts w:ascii="等线(中文正文)" w:hAnsi="等线(中文正文)" w:cs="等线(中文正文)" w:eastAsia="等线(中文正文)"/>
          <w:b w:val="false"/>
          <w:i w:val="false"/>
          <w:sz w:val="20"/>
        </w:rPr>
        <w:t/>
      </w:r>
    </w:p>
    <w:p>
      <w:pPr>
        <w:pStyle w:val="ab"/>
        <w:numPr>
          <w:numId w:val="11"/>
        </w:numPr>
      </w:pPr>
      <w:r>
        <w:t>33:14 镍与不锈钢市场分析：供应减产与成本支撑</w:t>
      </w:r>
    </w:p>
    <w:p>
      <w:r>
        <w:rPr>
          <w:rFonts w:ascii="等线(中文正文)" w:hAnsi="等线(中文正文)" w:cs="等线(中文正文)" w:eastAsia="等线(中文正文)"/>
          <w:b w:val="false"/>
          <w:i w:val="false"/>
          <w:sz w:val="20"/>
        </w:rPr>
        <w:t>讨论了印尼镍矿减产对镍价的影响，指出镍矿紧缺导致成本上升，不锈钢成本支撑更强，消费修复库存去化，镍市需关注MHC检查对产量影响，不锈钢消费持续情况决定价格空间，锡市健康基本面支撑价格向上驱动，建议低多策略。</w:t>
      </w:r>
    </w:p>
    <w:p>
      <w:r>
        <w:rPr>
          <w:rFonts w:ascii="等线(中文正文)" w:hAnsi="等线(中文正文)" w:cs="等线(中文正文)" w:eastAsia="等线(中文正文)"/>
          <w:b w:val="false"/>
          <w:i w:val="false"/>
          <w:sz w:val="20"/>
        </w:rPr>
        <w:t/>
      </w:r>
    </w:p>
    <w:p>
      <w:pPr>
        <w:pStyle w:val="ab"/>
        <w:numPr>
          <w:numId w:val="12"/>
        </w:numPr>
      </w:pPr>
      <w:r>
        <w:t>37:27 铝价走势与库存矛盾及出口影响分析</w:t>
      </w:r>
    </w:p>
    <w:p>
      <w:r>
        <w:rPr>
          <w:rFonts w:ascii="等线(中文正文)" w:hAnsi="等线(中文正文)" w:cs="等线(中文正文)" w:eastAsia="等线(中文正文)"/>
          <w:b w:val="false"/>
          <w:i w:val="false"/>
          <w:sz w:val="20"/>
        </w:rPr>
        <w:t>对话讨论了铝市场面临的高库存问题，以及海外市场的紧张状况对国内铝价的潜在正面影响。海外库存下降和升水高位表明，出口的大幅增加可能有助于国内去库存，从而提升铝价上涨的弹性。尽管国内高库存是当前主要利空因素，但在海外短缺的背景下，铝价下行空间有限，建议考虑低多配置策略。</w:t>
      </w:r>
    </w:p>
    <w:p>
      <w:r>
        <w:rPr>
          <w:rFonts w:ascii="等线(中文正文)" w:hAnsi="等线(中文正文)" w:cs="等线(中文正文)" w:eastAsia="等线(中文正文)"/>
          <w:b w:val="false"/>
          <w:i w:val="false"/>
          <w:sz w:val="20"/>
        </w:rPr>
        <w:t/>
      </w:r>
    </w:p>
    <w:p>
      <w:pPr>
        <w:pStyle w:val="ab"/>
        <w:numPr>
          <w:numId w:val="13"/>
        </w:numPr>
      </w:pPr>
      <w:r>
        <w:t>39:01 黑色产业链节后走势分析与策略建议</w:t>
      </w:r>
    </w:p>
    <w:p>
      <w:r>
        <w:rPr>
          <w:rFonts w:ascii="等线(中文正文)" w:hAnsi="等线(中文正文)" w:cs="等线(中文正文)" w:eastAsia="等线(中文正文)"/>
          <w:b w:val="false"/>
          <w:i w:val="false"/>
          <w:sz w:val="20"/>
        </w:rPr>
        <w:t>黑色产业链节前震荡偏强，宏观数据显示制造业PMI仍处扩张区间，钢材出口缓解内需压力。原料端，铁矿受BHP长协谈判影响及五一前补库需求支撑，表现偏强；煤炭供需偏强，现货企稳带动盘面震荡走强。预计节后原料端短期高位震荡，中期铁矿供应增需求平稳，建议逢高空。双焦受蒙煤进口限制，预期供应趋减，需求从旺季转向淡季，但动力煤旺季预期及印尼出口收紧支撑价格上行，建议回调低多。钢材成本韧性叠加市场情绪偏暖，预计节后期货价格震荡偏强。玻璃库存压力大，终端需求不佳，但中期存在结构性做多机会。纯碱价格低位，出口超预期，中期估值修复需求存在，但长期仍建议空配。</w:t>
      </w:r>
    </w:p>
    <w:p>
      <w:r>
        <w:rPr>
          <w:rFonts w:ascii="等线(中文正文)" w:hAnsi="等线(中文正文)" w:cs="等线(中文正文)" w:eastAsia="等线(中文正文)"/>
          <w:b w:val="false"/>
          <w:i w:val="false"/>
          <w:sz w:val="20"/>
        </w:rPr>
        <w:t/>
      </w:r>
    </w:p>
    <w:p>
      <w:pPr>
        <w:pStyle w:val="ab"/>
        <w:numPr>
          <w:numId w:val="14"/>
        </w:numPr>
      </w:pPr>
      <w:r>
        <w:t>45:19 节后农产品市场强势延续，重点关注棉花与豆粕</w:t>
      </w:r>
    </w:p>
    <w:p>
      <w:r>
        <w:rPr>
          <w:rFonts w:ascii="等线(中文正文)" w:hAnsi="等线(中文正文)" w:cs="等线(中文正文)" w:eastAsia="等线(中文正文)"/>
          <w:b w:val="false"/>
          <w:i w:val="false"/>
          <w:sz w:val="20"/>
        </w:rPr>
        <w:t>节后农产品市场预计延续强势，中东战争和厄尔尼诺是主要影响因素。棉花受产业外资金情绪高涨推动，可能仍有上涨空间，但需关注政策调控风险。豆粕因美豆与连粕联动，未来走势可能震荡偏强。油脂市场受益于印尼B50题材和美豆油生产利润回升，整体呈现易涨难跌态势。生猪行业政策导向明显，远月合约表现强势。</w:t>
      </w:r>
    </w:p>
    <w:p>
      <w:r>
        <w:rPr>
          <w:rFonts w:ascii="等线(中文正文)" w:hAnsi="等线(中文正文)" w:cs="等线(中文正文)" w:eastAsia="等线(中文正文)"/>
          <w:b w:val="false"/>
          <w:i w:val="false"/>
          <w:sz w:val="20"/>
        </w:rPr>
        <w:t/>
      </w:r>
    </w:p>
    <w:p>
      <w:pPr>
        <w:pStyle w:val="ab"/>
        <w:numPr>
          <w:numId w:val="15"/>
        </w:numPr>
      </w:pPr>
      <w:r>
        <w:t>50:16 农产品市场分析与投资策略</w:t>
      </w:r>
    </w:p>
    <w:p>
      <w:r>
        <w:rPr>
          <w:rFonts w:ascii="等线(中文正文)" w:hAnsi="等线(中文正文)" w:cs="等线(中文正文)" w:eastAsia="等线(中文正文)"/>
          <w:b w:val="false"/>
          <w:i w:val="false"/>
          <w:sz w:val="20"/>
        </w:rPr>
        <w:t>对话围绕农产品市场基本面展开，重点讨论了猪价、玉米、白糖和棉花的市场动态及投资机会。指出猪价受供需过剩影响，但远月合约因产能去化预期可逢低做多；玉米因地缘冲突和厄尔尼诺影响可能受益；白糖价格受国际原糖上涨推动，但上方压力明显；棉花市场受天气和政策影响，需关注抛储风险。整体建议关注中长期布局机会，同时警惕市场风险。</w:t>
      </w:r>
    </w:p>
    <w:p>
      <w:r>
        <w:rPr>
          <w:rFonts w:ascii="等线(中文正文)" w:hAnsi="等线(中文正文)" w:cs="等线(中文正文)" w:eastAsia="等线(中文正文)"/>
          <w:b w:val="false"/>
          <w:i w:val="false"/>
          <w:sz w:val="20"/>
        </w:rPr>
        <w:t/>
      </w:r>
    </w:p>
    <w:p>
      <w:pPr>
        <w:pStyle w:val="a7"/>
      </w:pPr>
      <w:r>
        <w:t>发言总结</w:t>
      </w:r>
    </w:p>
    <w:p>
      <w:pPr>
        <w:pStyle w:val="ab"/>
        <w:numPr>
          <w:numId w:val="16"/>
        </w:numPr>
      </w:pPr>
      <w:r>
        <w:t>发言人1</w:t>
      </w:r>
    </w:p>
    <w:p>
      <w:r>
        <w:rPr>
          <w:rFonts w:ascii="等线(中文正文)" w:hAnsi="等线(中文正文)" w:cs="等线(中文正文)" w:eastAsia="等线(中文正文)"/>
          <w:b w:val="false"/>
          <w:i w:val="false"/>
          <w:sz w:val="20"/>
        </w:rPr>
        <w:t>主持的会议集中讨论了金融市场与大宗商品的最新动态，特别关注了中东局势、美联储的货币政策、大宗商品市场的走势（涵盖能源、化工、有色、黑色板块及农产品），并分析了五一假期对市场的影响以及地缘政治和气候变化对全球供应链及原材料价格的潜在冲击。此外，讨论还涉及国内外宏观政策方向的变化及其对经济修复和企业盈利的潜在影响。他强调，尽管面临多种不确定性和挑战，但积极的宏观政策基调和结构性优化措施为市场提供了支撑。建议投资者关注消费升级、服务业扩张和全球统一大市场建设等方向，观点代表嘉宾个人，不构成投资建议。</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问：刚刚我们经历了一个五一小长假，加上周末这五天市场有哪些新的变化？中东局势有没有变化？节后大宗商品走势如何？</w:t>
      </w:r>
    </w:p>
    <w:p>
      <w:r>
        <w:rPr>
          <w:rFonts w:ascii="等线(中文正文)" w:hAnsi="等线(中文正文)" w:cs="等线(中文正文)" w:eastAsia="等线(中文正文)"/>
          <w:b w:val="false"/>
          <w:i w:val="false"/>
          <w:sz w:val="20"/>
        </w:rPr>
        <w:t>发言人1 答：上周以及劳动节假期，中东局势没有实质进展，美伊第二轮谈判仍悬而未决。伊朗提出新谈判方案试图打破僵局，但关于霍尔木兹海峡和核协议分歧依然存在，谈判在曲折中推进。全球大类资产目前观望美联储货币政策走向，尤其是鲍威尔执掌美联储期间的最后一次会议及其货币政策态度，以及其任期届满后的去留问题。在油价高位带来的通胀担忧下，联储偏鹰派表态导致宽松空间压缩，降息门槛抬高。而国内宏观政策积极，注重结构优化和精准发力，叠加温和通胀回升，支撑了经济修复和企业盈利改善。</w:t>
      </w:r>
    </w:p>
    <w:p>
      <w:r>
        <w:rPr>
          <w:rFonts w:ascii="等线(中文正文)" w:hAnsi="等线(中文正文)" w:cs="等线(中文正文)" w:eastAsia="等线(中文正文)"/>
          <w:b w:val="false"/>
          <w:i w:val="false"/>
          <w:sz w:val="20"/>
        </w:rPr>
        <w:t/>
      </w:r>
    </w:p>
    <w:p>
      <w:pPr>
        <w:pStyle w:val="ab"/>
      </w:pPr>
      <w:r>
        <w:t>发言人1 问：鲍威尔执掌美联储最后一次议息会议的结果如何？对市场影响怎样？</w:t>
      </w:r>
    </w:p>
    <w:p>
      <w:r>
        <w:rPr>
          <w:rFonts w:ascii="等线(中文正文)" w:hAnsi="等线(中文正文)" w:cs="等线(中文正文)" w:eastAsia="等线(中文正文)"/>
          <w:b w:val="false"/>
          <w:i w:val="false"/>
          <w:sz w:val="20"/>
        </w:rPr>
        <w:t>发言人1 答：鲍威尔主掌美联储期间最后一次议息会议维持基准利率不变，符合市场预期。但会议中出现反对声音增多的情况，显示美联储内部对货币政策分歧加大。在油价上升和通胀担忧加剧背景下，美联储货币政策立场变得谨慎，声明和鲍威尔表态略偏鹰派，强调中东事态发展增加了经济前景的高度不确定性。因此，当前货币政策的核心制约因素仍然是中东局势，美伊双方诉求分歧较大，导致石油价格上涨，放大了通胀尾部风险，使得降息门槛提高，短期降息概率下降。</w:t>
      </w:r>
    </w:p>
    <w:p>
      <w:r>
        <w:rPr>
          <w:rFonts w:ascii="等线(中文正文)" w:hAnsi="等线(中文正文)" w:cs="等线(中文正文)" w:eastAsia="等线(中文正文)"/>
          <w:b w:val="false"/>
          <w:i w:val="false"/>
          <w:sz w:val="20"/>
        </w:rPr>
        <w:t/>
      </w:r>
    </w:p>
    <w:p>
      <w:pPr>
        <w:pStyle w:val="ab"/>
      </w:pPr>
      <w:r>
        <w:t>发言人1 问：关于美联储主席换届时，鲍威尔将如何处理任期结束后的情况？</w:t>
      </w:r>
    </w:p>
    <w:p>
      <w:r>
        <w:rPr>
          <w:rFonts w:ascii="等线(中文正文)" w:hAnsi="等线(中文正文)" w:cs="等线(中文正文)" w:eastAsia="等线(中文正文)"/>
          <w:b w:val="false"/>
          <w:i w:val="false"/>
          <w:sz w:val="20"/>
        </w:rPr>
        <w:t>发言人1 答：鲍威尔宣布将在5月15日任期到期后继续留任美联储理事，以保护美联储机构免受政治势力干预。这可能削弱美联储内部鸽派力量，加剧与白宫的紧张关系，并降低年内加息可能性。预计鲍威尔作为理事的角色可能只是短暂过渡，一旦监察长调查报告出炉且认定无不当行为，他可能会选择离任。</w:t>
      </w:r>
    </w:p>
    <w:p>
      <w:r>
        <w:rPr>
          <w:rFonts w:ascii="等线(中文正文)" w:hAnsi="等线(中文正文)" w:cs="等线(中文正文)" w:eastAsia="等线(中文正文)"/>
          <w:b w:val="false"/>
          <w:i w:val="false"/>
          <w:sz w:val="20"/>
        </w:rPr>
        <w:t/>
      </w:r>
    </w:p>
    <w:p>
      <w:pPr>
        <w:pStyle w:val="ab"/>
      </w:pPr>
      <w:r>
        <w:t>发言人1 问：国内方面，五一假期期间人员流动和旅游市场情况如何？宏观经济修复趋势及政策走向如何？</w:t>
      </w:r>
    </w:p>
    <w:p>
      <w:r>
        <w:rPr>
          <w:rFonts w:ascii="等线(中文正文)" w:hAnsi="等线(中文正文)" w:cs="等线(中文正文)" w:eastAsia="等线(中文正文)"/>
          <w:b w:val="false"/>
          <w:i w:val="false"/>
          <w:sz w:val="20"/>
        </w:rPr>
        <w:t>发言人1 答：五一假期期间，全社会跨区域人员流动量同比增长4%，旅游市场稳健增长，出行结构优化，中长线跨省出游占据主导。宏观政策重心正从总量扩张转向结构优化，高质量发展诉求成为核心。四月份政治局会议延续去年中央经济工作会议政策定调，但增量政策未超预期，结构性政策成为重点。内需提振、消费扩容升级，产业升级带动消费升级，投资端依靠重大项目开工和货币政策灵活性。二季度全面降准降息落地概率边际回落，资金面宽松格局延续，财政政策强调提质增效而非规模加码。</w:t>
      </w:r>
    </w:p>
    <w:p>
      <w:r>
        <w:rPr>
          <w:rFonts w:ascii="等线(中文正文)" w:hAnsi="等线(中文正文)" w:cs="等线(中文正文)" w:eastAsia="等线(中文正文)"/>
          <w:b w:val="false"/>
          <w:i w:val="false"/>
          <w:sz w:val="20"/>
        </w:rPr>
        <w:t/>
      </w:r>
    </w:p>
    <w:p>
      <w:pPr>
        <w:pStyle w:val="ab"/>
      </w:pPr>
      <w:r>
        <w:t>发言人1 问：当前资产价格的主要关注点是什么？</w:t>
      </w:r>
    </w:p>
    <w:p>
      <w:r>
        <w:rPr>
          <w:rFonts w:ascii="等线(中文正文)" w:hAnsi="等线(中文正文)" w:cs="等线(中文正文)" w:eastAsia="等线(中文正文)"/>
          <w:b w:val="false"/>
          <w:i w:val="false"/>
          <w:sz w:val="20"/>
        </w:rPr>
        <w:t>发言人1 答：当前资产价格重点聚焦经济内生修复趋势及产业方向，而非逆周期政策。在地缘交易权重下降后，市场定价更多基于政策和产业逻辑。随着中东局势长期化，能源化工板块交易从情绪消息面主导转向基本面主导，化工品强弱分化。节后农产品市场预计延续强势表现，权益市场在AI产业逻辑和乐观预期下表现偏强，大宗商品受制于地缘风险和供应约束，呈现分化格局。</w:t>
      </w:r>
    </w:p>
    <w:p>
      <w:r>
        <w:rPr>
          <w:rFonts w:ascii="等线(中文正文)" w:hAnsi="等线(中文正文)" w:cs="等线(中文正文)" w:eastAsia="等线(中文正文)"/>
          <w:b w:val="false"/>
          <w:i w:val="false"/>
          <w:sz w:val="20"/>
        </w:rPr>
        <w:t/>
      </w:r>
    </w:p>
    <w:p>
      <w:pPr>
        <w:pStyle w:val="ab"/>
      </w:pPr>
      <w:r>
        <w:t>发言人1 问：阿联酋退出欧佩克组织对短期油价的影响是什么？阿联酋退出欧佩克组织的核心原因是什么？</w:t>
      </w:r>
    </w:p>
    <w:p>
      <w:r>
        <w:rPr>
          <w:rFonts w:ascii="等线(中文正文)" w:hAnsi="等线(中文正文)" w:cs="等线(中文正文)" w:eastAsia="等线(中文正文)"/>
          <w:b w:val="false"/>
          <w:i w:val="false"/>
          <w:sz w:val="20"/>
        </w:rPr>
        <w:t>发言人1 答：阿联酋退出欧佩克组织短期内对油价影响有限，因为市场更关注流量而非产量。由于霍尔木兹海峡目前封锁，阿联酋难以增加产量。此外，阿联酋长期计划提升原油产能至500万桶每天，并且实际产能已接近这一目标，但受限于欧佩克组织分配的配额较低。核心原因是阿联酋近年来原油产能持续扩张，计划在2027年达到500万桶每天，但其产量受到欧佩克组织配额限制，实际产量远低于潜在产能。同时，阿联酋的石油财政盈亏平衡价较低，且其作为海湾国家中闲置产能较高的国家，对欧佩克的配额限制不满。</w:t>
      </w:r>
    </w:p>
    <w:p>
      <w:r>
        <w:rPr>
          <w:rFonts w:ascii="等线(中文正文)" w:hAnsi="等线(中文正文)" w:cs="等线(中文正文)" w:eastAsia="等线(中文正文)"/>
          <w:b w:val="false"/>
          <w:i w:val="false"/>
          <w:sz w:val="20"/>
        </w:rPr>
        <w:t/>
      </w:r>
    </w:p>
    <w:p>
      <w:pPr>
        <w:pStyle w:val="ab"/>
      </w:pPr>
      <w:r>
        <w:t>发言人1 问：阿联酋退出欧佩克组织对欧佩克整体的影响有哪些？</w:t>
      </w:r>
    </w:p>
    <w:p>
      <w:r>
        <w:rPr>
          <w:rFonts w:ascii="等线(中文正文)" w:hAnsi="等线(中文正文)" w:cs="等线(中文正文)" w:eastAsia="等线(中文正文)"/>
          <w:b w:val="false"/>
          <w:i w:val="false"/>
          <w:sz w:val="20"/>
        </w:rPr>
        <w:t>发言人1 答：阿联酋退出后，欧佩克将失去一个关键稳定器，全球油价控制能力减弱。其他成员国可能会效仿退出，导致欧佩克内部碎片化，联盟面临分析分崩离析的风险。阿联酋一旦摆脱配额约束并增加产能，可能加剧全球原油供应过剩，压低油价中枢，甚至引发新一轮价格战。</w:t>
      </w:r>
    </w:p>
    <w:p>
      <w:r>
        <w:rPr>
          <w:rFonts w:ascii="等线(中文正文)" w:hAnsi="等线(中文正文)" w:cs="等线(中文正文)" w:eastAsia="等线(中文正文)"/>
          <w:b w:val="false"/>
          <w:i w:val="false"/>
          <w:sz w:val="20"/>
        </w:rPr>
        <w:t/>
      </w:r>
    </w:p>
    <w:p>
      <w:pPr>
        <w:pStyle w:val="ab"/>
      </w:pPr>
      <w:r>
        <w:t>发言人1 问：当前中东产油国的停产情况如何？</w:t>
      </w:r>
    </w:p>
    <w:p>
      <w:r>
        <w:rPr>
          <w:rFonts w:ascii="等线(中文正文)" w:hAnsi="等线(中文正文)" w:cs="等线(中文正文)" w:eastAsia="等线(中文正文)"/>
          <w:b w:val="false"/>
          <w:i w:val="false"/>
          <w:sz w:val="20"/>
        </w:rPr>
        <w:t>发言人1 答：目前中东产油国处于大幅停产中，关停产能达到1140万桶每天，其中阿联酋停产约190万桶每天。一旦霍尔木兹海峡通行恢复，阿联酋等国家产量增长将在明年体现，届时可能对油价造成较大影响。</w:t>
      </w:r>
    </w:p>
    <w:p>
      <w:r>
        <w:rPr>
          <w:rFonts w:ascii="等线(中文正文)" w:hAnsi="等线(中文正文)" w:cs="等线(中文正文)" w:eastAsia="等线(中文正文)"/>
          <w:b w:val="false"/>
          <w:i w:val="false"/>
          <w:sz w:val="20"/>
        </w:rPr>
        <w:t/>
      </w:r>
    </w:p>
    <w:p>
      <w:pPr>
        <w:pStyle w:val="ab"/>
      </w:pPr>
      <w:r>
        <w:t>发言人1 问：对于新能源材料碳酸锂的市场展望如何？</w:t>
      </w:r>
    </w:p>
    <w:p>
      <w:r>
        <w:rPr>
          <w:rFonts w:ascii="等线(中文正文)" w:hAnsi="等线(中文正文)" w:cs="等线(中文正文)" w:eastAsia="等线(中文正文)"/>
          <w:b w:val="false"/>
          <w:i w:val="false"/>
          <w:sz w:val="20"/>
        </w:rPr>
        <w:t>发言人1 答：建议逢低做多碳酸锂。节前锂价已上涨至年内高点，矿端消息面仍有波动，如马里和津巴布韦的锂矿项目可能受到武装袭击和出口限制的影响。目前碳酸锂供应偏紧，库存累库放缓，推荐继续逢低做多。</w:t>
      </w:r>
    </w:p>
    <w:p>
      <w:r>
        <w:rPr>
          <w:rFonts w:ascii="等线(中文正文)" w:hAnsi="等线(中文正文)" w:cs="等线(中文正文)" w:eastAsia="等线(中文正文)"/>
          <w:b w:val="false"/>
          <w:i w:val="false"/>
          <w:sz w:val="20"/>
        </w:rPr>
        <w:t/>
      </w:r>
    </w:p>
    <w:p>
      <w:pPr>
        <w:pStyle w:val="ab"/>
      </w:pPr>
      <w:r>
        <w:t>发言人1 问：化工品行情的变化逻辑是什么？</w:t>
      </w:r>
    </w:p>
    <w:p>
      <w:r>
        <w:rPr>
          <w:rFonts w:ascii="等线(中文正文)" w:hAnsi="等线(中文正文)" w:cs="等线(中文正文)" w:eastAsia="等线(中文正文)"/>
          <w:b w:val="false"/>
          <w:i w:val="false"/>
          <w:sz w:val="20"/>
        </w:rPr>
        <w:t>发言人1 答：随着霍尔木兹海峡封锁时间超过两个月，化工品行情从原先的情绪和消息面影响转向反映自身库存去化情况。美伊谈判进展不明朗，化工品上涨空间受到支撑，尤其是燃料油等与原油相关性较强的品种以及芳烃系品种。化工品自身去库进程逐渐显现，进口依存度高的品种因长期封锁将出现货源收缩，而内盘需求虽受抑制，但在长期看仍会维持强劲。具体品种中，预计一G、MA以及塑料等进口依存度大、去库速度快的品种将表现强势。</w:t>
      </w:r>
    </w:p>
    <w:p>
      <w:r>
        <w:rPr>
          <w:rFonts w:ascii="等线(中文正文)" w:hAnsi="等线(中文正文)" w:cs="等线(中文正文)" w:eastAsia="等线(中文正文)"/>
          <w:b w:val="false"/>
          <w:i w:val="false"/>
          <w:sz w:val="20"/>
        </w:rPr>
        <w:t/>
      </w:r>
    </w:p>
    <w:p>
      <w:pPr>
        <w:pStyle w:val="ab"/>
      </w:pPr>
      <w:r>
        <w:t>发言人1 问：近期塑料库存去化情况如何？其价格走势如何？</w:t>
      </w:r>
    </w:p>
    <w:p>
      <w:r>
        <w:rPr>
          <w:rFonts w:ascii="等线(中文正文)" w:hAnsi="等线(中文正文)" w:cs="等线(中文正文)" w:eastAsia="等线(中文正文)"/>
          <w:b w:val="false"/>
          <w:i w:val="false"/>
          <w:sz w:val="20"/>
        </w:rPr>
        <w:t>发言人1 答：近期塑料的库存去化明显加快，价格在化工品中表现偏弱，但后期可能走强。PP进口依存度较低，库存去化不明显，但其绝对库存水平较低。PX从四月份开始进入去库通道，PTA因前期库存高去化不理想，近期随着利润压缩，负荷降低，PTA也开始进入去化阶段，不过库存绝对水平仍偏高。</w:t>
      </w:r>
    </w:p>
    <w:p>
      <w:r>
        <w:rPr>
          <w:rFonts w:ascii="等线(中文正文)" w:hAnsi="等线(中文正文)" w:cs="等线(中文正文)" w:eastAsia="等线(中文正文)"/>
          <w:b w:val="false"/>
          <w:i w:val="false"/>
          <w:sz w:val="20"/>
        </w:rPr>
        <w:t/>
      </w:r>
    </w:p>
    <w:p>
      <w:pPr>
        <w:pStyle w:val="ab"/>
      </w:pPr>
      <w:r>
        <w:t>发言人1 问：EB库存情况及其对未来的影响如何？</w:t>
      </w:r>
    </w:p>
    <w:p>
      <w:r>
        <w:rPr>
          <w:rFonts w:ascii="等线(中文正文)" w:hAnsi="等线(中文正文)" w:cs="等线(中文正文)" w:eastAsia="等线(中文正文)"/>
          <w:b w:val="false"/>
          <w:i w:val="false"/>
          <w:sz w:val="20"/>
        </w:rPr>
        <w:t>发言人1 答：EB库存环比去化不多，利润收缩显著，产量意外损失增加，后期可能出库。对于化工品，我个人建议逢低做多，特别是塑料、1G、PTA等品种，并且看好天然橡胶。</w:t>
      </w:r>
    </w:p>
    <w:p>
      <w:r>
        <w:rPr>
          <w:rFonts w:ascii="等线(中文正文)" w:hAnsi="等线(中文正文)" w:cs="等线(中文正文)" w:eastAsia="等线(中文正文)"/>
          <w:b w:val="false"/>
          <w:i w:val="false"/>
          <w:sz w:val="20"/>
        </w:rPr>
        <w:t/>
      </w:r>
    </w:p>
    <w:p>
      <w:pPr>
        <w:pStyle w:val="ab"/>
      </w:pPr>
      <w:r>
        <w:t>发言人1 问：为什么天然橡胶是个值得关注的投资品种？</w:t>
      </w:r>
    </w:p>
    <w:p>
      <w:r>
        <w:rPr>
          <w:rFonts w:ascii="等线(中文正文)" w:hAnsi="等线(中文正文)" w:cs="等线(中文正文)" w:eastAsia="等线(中文正文)"/>
          <w:b w:val="false"/>
          <w:i w:val="false"/>
          <w:sz w:val="20"/>
        </w:rPr>
        <w:t>发言人1 答：天然橡胶进口依存度大，海外供应受影响时对中国总供应有致命影响。目前泰国等地受能源危机影响严重，远期货源减少，现货库存虽不低但流通性差，表现为现货和远期货都很紧缺。此外，厄尔尼诺现象可能导致天然橡胶主产区干旱，影响产量，而当前泰国原料价格强劲且持续上涨，暗示产量可能存在问题。</w:t>
      </w:r>
    </w:p>
    <w:p>
      <w:r>
        <w:rPr>
          <w:rFonts w:ascii="等线(中文正文)" w:hAnsi="等线(中文正文)" w:cs="等线(中文正文)" w:eastAsia="等线(中文正文)"/>
          <w:b w:val="false"/>
          <w:i w:val="false"/>
          <w:sz w:val="20"/>
        </w:rPr>
        <w:t/>
      </w:r>
    </w:p>
    <w:p>
      <w:pPr>
        <w:pStyle w:val="ab"/>
      </w:pPr>
      <w:r>
        <w:t>发言人1 问：有色板块的情况及推荐策略是什么？</w:t>
      </w:r>
    </w:p>
    <w:p>
      <w:r>
        <w:rPr>
          <w:rFonts w:ascii="等线(中文正文)" w:hAnsi="等线(中文正文)" w:cs="等线(中文正文)" w:eastAsia="等线(中文正文)"/>
          <w:b w:val="false"/>
          <w:i w:val="false"/>
          <w:sz w:val="20"/>
        </w:rPr>
        <w:t>发言人1 答：有色板块存在分化，铜价受到宏观压制，如油价上涨、美联储降息预期等，短期可能震荡运行。不过从中东局势缓和、油价走势等因素来看，有色在长期有抄底机会。推荐关注铜、不锈钢、镍和铝几个品种进行低多操作。</w:t>
      </w:r>
    </w:p>
    <w:p>
      <w:r>
        <w:rPr>
          <w:rFonts w:ascii="等线(中文正文)" w:hAnsi="等线(中文正文)" w:cs="等线(中文正文)" w:eastAsia="等线(中文正文)"/>
          <w:b w:val="false"/>
          <w:i w:val="false"/>
          <w:sz w:val="20"/>
        </w:rPr>
        <w:t/>
      </w:r>
    </w:p>
    <w:p>
      <w:pPr>
        <w:pStyle w:val="ab"/>
      </w:pPr>
      <w:r>
        <w:t>发言人1 问：铜价未来走势及影响因素有哪些？</w:t>
      </w:r>
    </w:p>
    <w:p>
      <w:r>
        <w:rPr>
          <w:rFonts w:ascii="等线(中文正文)" w:hAnsi="等线(中文正文)" w:cs="等线(中文正文)" w:eastAsia="等线(中文正文)"/>
          <w:b w:val="false"/>
          <w:i w:val="false"/>
          <w:sz w:val="20"/>
        </w:rPr>
        <w:t>发言人1 答：铜价下跌受到油价、美债等因素冲击，但基本面相对健康。硫黄短缺、刚果金潜在减产风险、全球矿业矛盾加剧等支撑铜价上行。国内消费韧性较强，铜价下跌后会提振下游消费。此外，美国可能再次提及金铜关税，对铜价构成压制。整体而言，看好铜价表现，如有机会可考虑低多配置。</w:t>
      </w:r>
    </w:p>
    <w:p>
      <w:r>
        <w:rPr>
          <w:rFonts w:ascii="等线(中文正文)" w:hAnsi="等线(中文正文)" w:cs="等线(中文正文)" w:eastAsia="等线(中文正文)"/>
          <w:b w:val="false"/>
          <w:i w:val="false"/>
          <w:sz w:val="20"/>
        </w:rPr>
        <w:t/>
      </w:r>
    </w:p>
    <w:p>
      <w:pPr>
        <w:pStyle w:val="ab"/>
      </w:pPr>
      <w:r>
        <w:t>发言人1 问：镍和不锈钢市场的情况如何？</w:t>
      </w:r>
    </w:p>
    <w:p>
      <w:r>
        <w:rPr>
          <w:rFonts w:ascii="等线(中文正文)" w:hAnsi="等线(中文正文)" w:cs="等线(中文正文)" w:eastAsia="等线(中文正文)"/>
          <w:b w:val="false"/>
          <w:i w:val="false"/>
          <w:sz w:val="20"/>
        </w:rPr>
        <w:t>发言人1 答：镍价受到印尼减产消息、镍矿配额紧张以及可能加暴利税等因素影响，成本支撑较强。不锈钢方面，因镍矿紧缺，高品位镍生铁资源更缺，成本支撑更强，且国内消费逐步修复、库存去化。对于不锈钢，下方支撑强劲，上方空间需观察五月份消费情况以及库存是否出现累库现象。镍和不锈钢策略均建议低多操作。</w:t>
      </w:r>
    </w:p>
    <w:p>
      <w:r>
        <w:rPr>
          <w:rFonts w:ascii="等线(中文正文)" w:hAnsi="等线(中文正文)" w:cs="等线(中文正文)" w:eastAsia="等线(中文正文)"/>
          <w:b w:val="false"/>
          <w:i w:val="false"/>
          <w:sz w:val="20"/>
        </w:rPr>
        <w:t/>
      </w:r>
    </w:p>
    <w:p>
      <w:pPr>
        <w:pStyle w:val="ab"/>
      </w:pPr>
      <w:r>
        <w:t>发言人1 问：西的基本面情况如何，对价格有怎样的影响？</w:t>
      </w:r>
    </w:p>
    <w:p>
      <w:r>
        <w:rPr>
          <w:rFonts w:ascii="等线(中文正文)" w:hAnsi="等线(中文正文)" w:cs="等线(中文正文)" w:eastAsia="等线(中文正文)"/>
          <w:b w:val="false"/>
          <w:i w:val="false"/>
          <w:sz w:val="20"/>
        </w:rPr>
        <w:t>发言人1 答：西的整个基本面相对健康，国内呈现去库状态，而四月份印尼西出口大幅下滑。龙曦也有降库动作，缅甸锡矿复产节奏偏缓，整体矿端偏紧。国内再生期产量收缩，供应紧张。AI和储能对消费有提振作用，国内外均呈现降库节奏，这对西的价格有底部支撑和向上的驱动。</w:t>
      </w:r>
    </w:p>
    <w:p>
      <w:r>
        <w:rPr>
          <w:rFonts w:ascii="等线(中文正文)" w:hAnsi="等线(中文正文)" w:cs="等线(中文正文)" w:eastAsia="等线(中文正文)"/>
          <w:b w:val="false"/>
          <w:i w:val="false"/>
          <w:sz w:val="20"/>
        </w:rPr>
        <w:t/>
      </w:r>
    </w:p>
    <w:p>
      <w:pPr>
        <w:pStyle w:val="ab"/>
      </w:pPr>
      <w:r>
        <w:t>发言人1 问：铝目前面临的主要矛盾是什么？未来走势如何？</w:t>
      </w:r>
    </w:p>
    <w:p>
      <w:r>
        <w:rPr>
          <w:rFonts w:ascii="等线(中文正文)" w:hAnsi="等线(中文正文)" w:cs="等线(中文正文)" w:eastAsia="等线(中文正文)"/>
          <w:b w:val="false"/>
          <w:i w:val="false"/>
          <w:sz w:val="20"/>
        </w:rPr>
        <w:t>发言人1 答：铝目前最大的矛盾是国内高库存问题。然而，海外整体偏紧，伦铝库存下降且升水较高，海外减产效应传导至国内，导致铝下游出口大幅增加。后续需观察出口持续增加是否能带动国内去库，若去库进程加快，铝价将有望顺畅上涨。</w:t>
      </w:r>
    </w:p>
    <w:p>
      <w:r>
        <w:rPr>
          <w:rFonts w:ascii="等线(中文正文)" w:hAnsi="等线(中文正文)" w:cs="等线(中文正文)" w:eastAsia="等线(中文正文)"/>
          <w:b w:val="false"/>
          <w:i w:val="false"/>
          <w:sz w:val="20"/>
        </w:rPr>
        <w:t/>
      </w:r>
    </w:p>
    <w:p>
      <w:pPr>
        <w:pStyle w:val="ab"/>
      </w:pPr>
      <w:r>
        <w:t>发言人1 问：对于有色板块和黑色板块，你们的策略是什么？</w:t>
      </w:r>
    </w:p>
    <w:p>
      <w:r>
        <w:rPr>
          <w:rFonts w:ascii="等线(中文正文)" w:hAnsi="等线(中文正文)" w:cs="等线(中文正文)" w:eastAsia="等线(中文正文)"/>
          <w:b w:val="false"/>
          <w:i w:val="false"/>
          <w:sz w:val="20"/>
        </w:rPr>
        <w:t>发言人1 答：在有色板块中，我们倾向于中长线做多某些品种，同时考虑到铝价在海外短缺背景下有一定支撑，建议做低多配置。对于黑色板块，节前铁矿石等品种表现强劲，其中铁矿受BHP长协谈判反复及节前补库需求支撑，预计五一节后原料端走势将分化，铁矿短期高位震荡，长期则可能面临季节性累库压力，需关注利润对铁矿需求拉动的兑现情况。钢材方面，节前出口表现亮眼，缓解了内需压力，预计五一节后受利润和海外运费上行影响，原料走势强劲，但中期需警惕港口资源解禁后的供应重新定价风险。</w:t>
      </w:r>
    </w:p>
    <w:p>
      <w:r>
        <w:rPr>
          <w:rFonts w:ascii="等线(中文正文)" w:hAnsi="等线(中文正文)" w:cs="等线(中文正文)" w:eastAsia="等线(中文正文)"/>
          <w:b w:val="false"/>
          <w:i w:val="false"/>
          <w:sz w:val="20"/>
        </w:rPr>
        <w:t/>
      </w:r>
    </w:p>
    <w:p>
      <w:pPr>
        <w:pStyle w:val="ab"/>
      </w:pPr>
      <w:r>
        <w:t>发言人1 问：玻璃和纯碱的行情如何，后期走势如何预判？</w:t>
      </w:r>
    </w:p>
    <w:p>
      <w:r>
        <w:rPr>
          <w:rFonts w:ascii="等线(中文正文)" w:hAnsi="等线(中文正文)" w:cs="等线(中文正文)" w:eastAsia="等线(中文正文)"/>
          <w:b w:val="false"/>
          <w:i w:val="false"/>
          <w:sz w:val="20"/>
        </w:rPr>
        <w:t>发言人1 答：玻璃近端供需压力较大，库存高企且终端需求不佳，但中期博弈阶段，盘面价格处于低位，燃料成本上涨给予一定支撑，叠加库存去化和宏观政策驱动，存在结构性逢低做多机会。纯碱价格相对玻璃更优，目前处于相对低位，5至6月检修计划较多，供应端扰动较大，加上出口超预期，为价格提供支撑。中短期来看，09合约存在估值修复需求，但长期仍建议反弹后作为空配品种。</w:t>
      </w:r>
    </w:p>
    <w:p>
      <w:r>
        <w:rPr>
          <w:rFonts w:ascii="等线(中文正文)" w:hAnsi="等线(中文正文)" w:cs="等线(中文正文)" w:eastAsia="等线(中文正文)"/>
          <w:b w:val="false"/>
          <w:i w:val="false"/>
          <w:sz w:val="20"/>
        </w:rPr>
        <w:t/>
      </w:r>
    </w:p>
    <w:p>
      <w:pPr>
        <w:pStyle w:val="ab"/>
      </w:pPr>
      <w:r>
        <w:t>发言人1 问：节后农产品市场的走势如何，重点关注哪些品种？</w:t>
      </w:r>
    </w:p>
    <w:p>
      <w:r>
        <w:rPr>
          <w:rFonts w:ascii="等线(中文正文)" w:hAnsi="等线(中文正文)" w:cs="等线(中文正文)" w:eastAsia="等线(中文正文)"/>
          <w:b w:val="false"/>
          <w:i w:val="false"/>
          <w:sz w:val="20"/>
        </w:rPr>
        <w:t>发言人1 答：节后农产品市场预计将延续节前强势表现，重点关注棉花，因外部强势和国内产业外资金情绪高涨。此外，油脂类如柴油、豆粕因短期供应担忧和厄尔尼诺天气题材而维持一般关注；白糖、生猪和玉米在特定合约上也有所表现，其中豆粕在特朗普访华临近时期可能维持震荡偏强走势。</w:t>
      </w:r>
    </w:p>
    <w:p>
      <w:r>
        <w:rPr>
          <w:rFonts w:ascii="等线(中文正文)" w:hAnsi="等线(中文正文)" w:cs="等线(中文正文)" w:eastAsia="等线(中文正文)"/>
          <w:b w:val="false"/>
          <w:i w:val="false"/>
          <w:sz w:val="20"/>
        </w:rPr>
        <w:t/>
      </w:r>
    </w:p>
    <w:p>
      <w:pPr>
        <w:pStyle w:val="ab"/>
      </w:pPr>
      <w:r>
        <w:t>发言人1 问：印尼油脂生产方面的情况如何？</w:t>
      </w:r>
    </w:p>
    <w:p>
      <w:r>
        <w:rPr>
          <w:rFonts w:ascii="等线(中文正文)" w:hAnsi="等线(中文正文)" w:cs="等线(中文正文)" w:eastAsia="等线(中文正文)"/>
          <w:b w:val="false"/>
          <w:i w:val="false"/>
          <w:sz w:val="20"/>
        </w:rPr>
        <w:t>发言人1 答：印尼从生产角度看，短期内利润仍然较好，但由于出口受限于B40标准，且新增产量预计有限。印尼能矿部还未公布2026年的生产消费目标量，但预计B50政策可能会打折实施，这将带来大约一百多万吨的棕榈油新增消费，相较于此前预期的两百多万吨有所下降。美国生产则更加市场化，受原油价格上涨影响，美豆油利润回升，导致其生产量增加并支撑了美豆油盘面价格。</w:t>
      </w:r>
    </w:p>
    <w:p>
      <w:r>
        <w:rPr>
          <w:rFonts w:ascii="等线(中文正文)" w:hAnsi="等线(中文正文)" w:cs="等线(中文正文)" w:eastAsia="等线(中文正文)"/>
          <w:b w:val="false"/>
          <w:i w:val="false"/>
          <w:sz w:val="20"/>
        </w:rPr>
        <w:t/>
      </w:r>
    </w:p>
    <w:p>
      <w:pPr>
        <w:pStyle w:val="ab"/>
      </w:pPr>
      <w:r>
        <w:t>发言人1 问：目前国际油脂油料的基本面变化如何？生猪市场的情况及其对未来走势的影响是什么？</w:t>
      </w:r>
    </w:p>
    <w:p>
      <w:r>
        <w:rPr>
          <w:rFonts w:ascii="等线(中文正文)" w:hAnsi="等线(中文正文)" w:cs="等线(中文正文)" w:eastAsia="等线(中文正文)"/>
          <w:b w:val="false"/>
          <w:i w:val="false"/>
          <w:sz w:val="20"/>
        </w:rPr>
        <w:t>发言人1 答：目前机构预估四月库存环比略降，库存尚未出现回升。假期期间除了原油价格走强外，国际油脂油料基本面整体变化不大，新增消费预期、厄尔尼诺潜在利多及资金关注等因素支撑市场。不过，需关注美国豆油产量变化及俄罗斯中亚等地菜油进口情况。近期政策导向显示出对生猪行业产能稳定和猪价调控的重视，连盘生猪远月合约领涨。目前供应过剩问题持续存在，近月合约价格受供需过剩限制而走弱，远月合约则因产能去化预期加速而有上涨机会。节后猪价可能因节日效应减弱而出现调整，建议关注反套机会，并持续跟踪产能去化节奏以修正中长线观点。</w:t>
      </w:r>
    </w:p>
    <w:p>
      <w:r>
        <w:rPr>
          <w:rFonts w:ascii="等线(中文正文)" w:hAnsi="等线(中文正文)" w:cs="等线(中文正文)" w:eastAsia="等线(中文正文)"/>
          <w:b w:val="false"/>
          <w:i w:val="false"/>
          <w:sz w:val="20"/>
        </w:rPr>
        <w:t/>
      </w:r>
    </w:p>
    <w:p>
      <w:pPr>
        <w:pStyle w:val="ab"/>
      </w:pPr>
      <w:r>
        <w:t>发言人1 问：对于玉米市场，您怎么看？</w:t>
      </w:r>
    </w:p>
    <w:p>
      <w:r>
        <w:rPr>
          <w:rFonts w:ascii="等线(中文正文)" w:hAnsi="等线(中文正文)" w:cs="等线(中文正文)" w:eastAsia="等线(中文正文)"/>
          <w:b w:val="false"/>
          <w:i w:val="false"/>
          <w:sz w:val="20"/>
        </w:rPr>
        <w:t>发言人1 答：中长期来看，地缘冲突、全球粮食危机以及厄尔尼诺减产预期影响玉米市场，特别是在我国东北玉米主产区可能受到旱涝灾害影响。新一季玉米种植成本抬升，有利于逢低布局多单。近期可关注正式性能源增加投放及新麦上市导致的盘面回调后布局多单的机会。</w:t>
      </w:r>
    </w:p>
    <w:p>
      <w:r>
        <w:rPr>
          <w:rFonts w:ascii="等线(中文正文)" w:hAnsi="等线(中文正文)" w:cs="等线(中文正文)" w:eastAsia="等线(中文正文)"/>
          <w:b w:val="false"/>
          <w:i w:val="false"/>
          <w:sz w:val="20"/>
        </w:rPr>
        <w:t/>
      </w:r>
    </w:p>
    <w:p>
      <w:pPr>
        <w:pStyle w:val="ab"/>
      </w:pPr>
      <w:r>
        <w:t>发言人1 问：白糖和棉花市场的情况如何？</w:t>
      </w:r>
    </w:p>
    <w:p>
      <w:r>
        <w:rPr>
          <w:rFonts w:ascii="等线(中文正文)" w:hAnsi="等线(中文正文)" w:cs="等线(中文正文)" w:eastAsia="等线(中文正文)"/>
          <w:b w:val="false"/>
          <w:i w:val="false"/>
          <w:sz w:val="20"/>
        </w:rPr>
        <w:t>发言人1 答：国际原糖上涨受到各国政策变化和厄尔尼诺炒作影响，五一节后可能补涨，但上方压力明显，关注在前高附近套保的情况。国内方面，需关注库存消化进度、进口许可证新政落地及夏季消费带来的需求变化。对于棉花，德州旱情虽有好转但仍处于高位，全美中产区干旱率维持高位，市场担忧降雨改善题材。随着特朗普访华日期临近以及国内库存紧张预期，国储抛储预期增加，棉花价格出现大幅拉涨，但当前基本面向好，下游消费有限，市场主要聚焦于抛储风险及其对价格的影响。</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2026-05-05T15:19:40Z</dcterms:created>
  <dc:creator>Apache POI</dc:creator>
</cp:coreProperties>
</file>