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顺丰控股 260429_导读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顺丰控股 一季报 净利润 收入增长 股东回报 激活经营 高价值业务 时效件 电商件 国际业务 供应链 跨境能力 合规化 制造业 消费类 工业类 返金券 资本结构 国际增速 地缘冲突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泰证券主办的春季上市公司交流会上，顺丰控股的高级经理分享了公司一季度业绩亮点，包括规模净利润和归母净利润率的增长，以及集团营业收入的同比增长。顺丰凭借其稳定合规的跨境能力和行业化销售的持续赋能，在国际形势下实现了业务的稳健增长。会议还提及了公司对股东回报的策略，包括分红和回购计划，并强调了对AI和无人化技术的投入。此外，顺丰未来的发展策略和资本开支规划也被讨论。在提问环节，经理对投资者关于公司策略、成本控制、未来发展规划等问题进行了回应。</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中泰证券春季上市公司交流会：顺丰控股业绩分享</w:t>
      </w:r>
    </w:p>
    <w:p>
      <w:r>
        <w:rPr>
          <w:rFonts w:ascii="等线(中文正文)" w:hAnsi="等线(中文正文)" w:cs="等线(中文正文)" w:eastAsia="等线(中文正文)"/>
          <w:b w:val="false"/>
          <w:i w:val="false"/>
          <w:sz w:val="20"/>
        </w:rPr>
        <w:t>中泰证券举办春季上市公司交流会，邀请顺丰控股代表分享一季报业绩及公司经营情况，强调市场风险与投资需谨慎，会议信息仅供参考。</w:t>
      </w:r>
    </w:p>
    <w:p>
      <w:r>
        <w:rPr>
          <w:rFonts w:ascii="等线(中文正文)" w:hAnsi="等线(中文正文)" w:cs="等线(中文正文)" w:eastAsia="等线(中文正文)"/>
          <w:b w:val="false"/>
          <w:i w:val="false"/>
          <w:sz w:val="20"/>
        </w:rPr>
        <w:t/>
      </w:r>
    </w:p>
    <w:p>
      <w:pPr>
        <w:pStyle w:val="ab"/>
        <w:numPr>
          <w:numId w:val="2"/>
        </w:numPr>
      </w:pPr>
      <w:r>
        <w:t>01:16 一季度业绩稳健增长与股东回报策略</w:t>
      </w:r>
    </w:p>
    <w:p>
      <w:r>
        <w:rPr>
          <w:rFonts w:ascii="等线(中文正文)" w:hAnsi="等线(中文正文)" w:cs="等线(中文正文)" w:eastAsia="等线(中文正文)"/>
          <w:b w:val="false"/>
          <w:i w:val="false"/>
          <w:sz w:val="20"/>
        </w:rPr>
        <w:t>一季度业绩稳健，净利润25.3亿，同比增长13%，毛利率13.7%，提升0.4个百分点。国内物流业收入增6%，国际业务受海运影响，剔除后增超40%。公司优化业务结构，提升单票收入，强化高价值业务拓展。股东回报方面，25年分红与回购总额61亿，占净利润55%，A股回购上限提升至60亿，已回购近35亿，旨在为投资者创造长期价值。</w:t>
      </w:r>
    </w:p>
    <w:p>
      <w:r>
        <w:rPr>
          <w:rFonts w:ascii="等线(中文正文)" w:hAnsi="等线(中文正文)" w:cs="等线(中文正文)" w:eastAsia="等线(中文正文)"/>
          <w:b w:val="false"/>
          <w:i w:val="false"/>
          <w:sz w:val="20"/>
        </w:rPr>
        <w:t/>
      </w:r>
    </w:p>
    <w:p>
      <w:pPr>
        <w:pStyle w:val="ab"/>
        <w:numPr>
          <w:numId w:val="3"/>
        </w:numPr>
      </w:pPr>
      <w:r>
        <w:t>05:39 公司经营策略转型与价值增长展望</w:t>
      </w:r>
    </w:p>
    <w:p>
      <w:r>
        <w:rPr>
          <w:rFonts w:ascii="等线(中文正文)" w:hAnsi="等线(中文正文)" w:cs="等线(中文正文)" w:eastAsia="等线(中文正文)"/>
          <w:b w:val="false"/>
          <w:i w:val="false"/>
          <w:sz w:val="20"/>
        </w:rPr>
        <w:t>对话围绕公司经营策略的调整与未来展望展开，强调从追求收入增长转向注重利润与高价值业务的发展。通过精细化的价格授权、内部考核机制的优化，以及对高价值产品和供应链业务的推广，公司旨在提升客户粘性与服务质量，吸引长期合作的优质客户。去年四季度至今年一季度，策略调整已初见成效，收入结构优化，高价值业务占比提升，供应链及国际业务收入显著增长，目标为实现持续的价值增长。</w:t>
      </w:r>
    </w:p>
    <w:p>
      <w:r>
        <w:rPr>
          <w:rFonts w:ascii="等线(中文正文)" w:hAnsi="等线(中文正文)" w:cs="等线(中文正文)" w:eastAsia="等线(中文正文)"/>
          <w:b w:val="false"/>
          <w:i w:val="false"/>
          <w:sz w:val="20"/>
        </w:rPr>
        <w:t/>
      </w:r>
    </w:p>
    <w:p>
      <w:pPr>
        <w:pStyle w:val="ab"/>
        <w:numPr>
          <w:numId w:val="4"/>
        </w:numPr>
      </w:pPr>
      <w:r>
        <w:t>10:29 时效件业务增长策略与未来展望</w:t>
      </w:r>
    </w:p>
    <w:p>
      <w:r>
        <w:rPr>
          <w:rFonts w:ascii="等线(中文正文)" w:hAnsi="等线(中文正文)" w:cs="等线(中文正文)" w:eastAsia="等线(中文正文)"/>
          <w:b w:val="false"/>
          <w:i w:val="false"/>
          <w:sz w:val="20"/>
        </w:rPr>
        <w:t>对话探讨了一季度中高端水票业务稳健增长的背景，指出时效件收入增速超过GDP，得益于多元消费场景的拓展和制造业上行。未来增量来源包括体验型消费、工业类产品寄送，以及销售团队经营意识转变带来的增长潜力。目标是持续拓展消费类与工业类时效件业务，维持增速领先于GDP。</w:t>
      </w:r>
    </w:p>
    <w:p>
      <w:r>
        <w:rPr>
          <w:rFonts w:ascii="等线(中文正文)" w:hAnsi="等线(中文正文)" w:cs="等线(中文正文)" w:eastAsia="等线(中文正文)"/>
          <w:b w:val="false"/>
          <w:i w:val="false"/>
          <w:sz w:val="20"/>
        </w:rPr>
        <w:t/>
      </w:r>
    </w:p>
    <w:p>
      <w:pPr>
        <w:pStyle w:val="ab"/>
        <w:numPr>
          <w:numId w:val="5"/>
        </w:numPr>
      </w:pPr>
      <w:r>
        <w:t>14:39 电商策略调优与行业影响分析</w:t>
      </w:r>
    </w:p>
    <w:p>
      <w:r>
        <w:rPr>
          <w:rFonts w:ascii="等线(中文正文)" w:hAnsi="等线(中文正文)" w:cs="等线(中文正文)" w:eastAsia="等线(中文正文)"/>
          <w:b w:val="false"/>
          <w:i w:val="false"/>
          <w:sz w:val="20"/>
        </w:rPr>
        <w:t>讨论了电商策略优化对行业发展的影响，指出尽管价格战仍在，但顺丰通过提供高质量服务，保持了较高的增速。强调了反内卷政策对中高端品牌商家的利好，以及顺丰在小哥权益保障上的行业领先，认为合规化将使顺丰等企业更受益。</w:t>
      </w:r>
    </w:p>
    <w:p>
      <w:r>
        <w:rPr>
          <w:rFonts w:ascii="等线(中文正文)" w:hAnsi="等线(中文正文)" w:cs="等线(中文正文)" w:eastAsia="等线(中文正文)"/>
          <w:b w:val="false"/>
          <w:i w:val="false"/>
          <w:sz w:val="20"/>
        </w:rPr>
        <w:t/>
      </w:r>
    </w:p>
    <w:p>
      <w:pPr>
        <w:pStyle w:val="ab"/>
        <w:numPr>
          <w:numId w:val="6"/>
        </w:numPr>
      </w:pPr>
      <w:r>
        <w:t>17:46 全球化策略与供应链国际增速探讨</w:t>
      </w:r>
    </w:p>
    <w:p>
      <w:r>
        <w:rPr>
          <w:rFonts w:ascii="等线(中文正文)" w:hAnsi="等线(中文正文)" w:cs="等线(中文正文)" w:eastAsia="等线(中文正文)"/>
          <w:b w:val="false"/>
          <w:i w:val="false"/>
          <w:sz w:val="20"/>
        </w:rPr>
        <w:t>对话围绕全球化策略展开，重点讨论了在地缘冲突背景下，企业出海步伐加快及供应链需求变化。一季度不含特定项目收入增长超40%，主要得益于对中国企业出海支持的增强，以及对海外仓需求的提升。面对政策不确定性，顺丰等企业正优化服务，提供全流程合规支持。未来投入将聚焦亚洲市场，强化本土化多极化能力，通过战略合作伙伴拓展新兴市场，同时在海外仓、清关及干线交易等领域持续投资。</w:t>
      </w:r>
    </w:p>
    <w:p>
      <w:r>
        <w:rPr>
          <w:rFonts w:ascii="等线(中文正文)" w:hAnsi="等线(中文正文)" w:cs="等线(中文正文)" w:eastAsia="等线(中文正文)"/>
          <w:b w:val="false"/>
          <w:i w:val="false"/>
          <w:sz w:val="20"/>
        </w:rPr>
        <w:t/>
      </w:r>
    </w:p>
    <w:p>
      <w:pPr>
        <w:pStyle w:val="ab"/>
        <w:numPr>
          <w:numId w:val="7"/>
        </w:numPr>
      </w:pPr>
      <w:r>
        <w:t>23:04 顺丰与极兔合作重点及难点分析</w:t>
      </w:r>
    </w:p>
    <w:p>
      <w:r>
        <w:rPr>
          <w:rFonts w:ascii="等线(中文正文)" w:hAnsi="等线(中文正文)" w:cs="等线(中文正文)" w:eastAsia="等线(中文正文)"/>
          <w:b w:val="false"/>
          <w:i w:val="false"/>
          <w:sz w:val="20"/>
        </w:rPr>
        <w:t>对话讨论了顺丰与极兔在跨境物流领域的合作进展，包括资源互补优势及未来合作重点。双方在跨境干线、仓储、供应链解决方案及末端配送网络方面存在互补，合作面临反垄断等法律程序挑战。未来合作将侧重于利用双方优质网络资源，可能涉及针对不同客户场景的产品开发，具体细节将在正式交割后进一步公布。</w:t>
      </w:r>
    </w:p>
    <w:p>
      <w:r>
        <w:rPr>
          <w:rFonts w:ascii="等线(中文正文)" w:hAnsi="等线(中文正文)" w:cs="等线(中文正文)" w:eastAsia="等线(中文正文)"/>
          <w:b w:val="false"/>
          <w:i w:val="false"/>
          <w:sz w:val="20"/>
        </w:rPr>
        <w:t/>
      </w:r>
    </w:p>
    <w:p>
      <w:pPr>
        <w:pStyle w:val="ab"/>
        <w:numPr>
          <w:numId w:val="8"/>
        </w:numPr>
      </w:pPr>
      <w:r>
        <w:t>25:29 公司未来资本开支规划与海外业务投入策略</w:t>
      </w:r>
    </w:p>
    <w:p>
      <w:r>
        <w:rPr>
          <w:rFonts w:ascii="等线(中文正文)" w:hAnsi="等线(中文正文)" w:cs="等线(中文正文)" w:eastAsia="等线(中文正文)"/>
          <w:b w:val="false"/>
          <w:i w:val="false"/>
          <w:sz w:val="20"/>
        </w:rPr>
        <w:t>对话讨论了未来2到3年的资本开支规划，预计营运资本开支占收入比约为3.5%，主要投资方向包括运力投入、中转场自动化、产业园建设和科技投入。强调了海外业务的持续投入，以及审慎理性的投资原则，确保资本支出产生合理回报。同时，提及去年投入决策对今年一季度现金流的影响，但整体保持在可控范围内。</w:t>
      </w:r>
    </w:p>
    <w:p>
      <w:r>
        <w:rPr>
          <w:rFonts w:ascii="等线(中文正文)" w:hAnsi="等线(中文正文)" w:cs="等线(中文正文)" w:eastAsia="等线(中文正文)"/>
          <w:b w:val="false"/>
          <w:i w:val="false"/>
          <w:sz w:val="20"/>
        </w:rPr>
        <w:t/>
      </w:r>
    </w:p>
    <w:p>
      <w:pPr>
        <w:pStyle w:val="ab"/>
        <w:numPr>
          <w:numId w:val="9"/>
        </w:numPr>
      </w:pPr>
      <w:r>
        <w:t>29:24 顺丰AI应用与成本节约规划</w:t>
      </w:r>
    </w:p>
    <w:p>
      <w:r>
        <w:rPr>
          <w:rFonts w:ascii="等线(中文正文)" w:hAnsi="等线(中文正文)" w:cs="等线(中文正文)" w:eastAsia="等线(中文正文)"/>
          <w:b w:val="false"/>
          <w:i w:val="false"/>
          <w:sz w:val="20"/>
        </w:rPr>
        <w:t>对话围绕顺丰在人工智能领域的投入与应用展开，提及自2019年起已拥有自有物流大模型，覆盖5000多个智能机，应用于30多个场景，如语音交互、调度优化、中转预警、运输预测等，显著提升运营效率与客户体验。2025年计划通过AI减少支线运输班次，供应链及国际业务方面利用AI智能审单，提高报关准确率至90%以上，客服通过图像快速下单，职能部门AI分析内部数据与外部商机，优化销售策略与执行，末端投入无人车与智能单车，中转厂AGV设备实现无人化，大幅节约成本。</w:t>
      </w:r>
    </w:p>
    <w:p>
      <w:r>
        <w:rPr>
          <w:rFonts w:ascii="等线(中文正文)" w:hAnsi="等线(中文正文)" w:cs="等线(中文正文)" w:eastAsia="等线(中文正文)"/>
          <w:b w:val="false"/>
          <w:i w:val="false"/>
          <w:sz w:val="20"/>
        </w:rPr>
        <w:t/>
      </w:r>
    </w:p>
    <w:p>
      <w:pPr>
        <w:pStyle w:val="ab"/>
        <w:numPr>
          <w:numId w:val="10"/>
        </w:numPr>
      </w:pPr>
      <w:r>
        <w:t>35:48 公司理财策略与资金成本详解</w:t>
      </w:r>
    </w:p>
    <w:p>
      <w:r>
        <w:rPr>
          <w:rFonts w:ascii="等线(中文正文)" w:hAnsi="等线(中文正文)" w:cs="等线(中文正文)" w:eastAsia="等线(中文正文)"/>
          <w:b w:val="false"/>
          <w:i w:val="false"/>
          <w:sz w:val="20"/>
        </w:rPr>
        <w:t>对话围绕公司理财策略展开，介绍了自有资金规模与理财产品的投资收益，强调了资金管理的稳定性。同时，讨论了资金成本及其压降资产负债率的计划，展现了公司财务健康状况。</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对参与青岛三强科技股份有限公司2025年度业绩说明会的投资者表达了诚挚的感谢，强调公司管理层对此次会议的高度重视，旨在通过深入交流增强与投资者之间的沟通。会议议程包括公司领导介绍年度经营情况及战略发展，并预留了投资者问答环节。他特别提醒与会者会前需阅读免责声明，凸显了公司对透明沟通的承诺。最后，他预祝会议圆满成功，体现了对活动顺利进行的期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问：徐总，能否请您先简单介绍一下公司整体的一个情况，并且针对我们刚发布的季度报告，能否详细介绍一下业绩表现及影响因素？</w:t>
      </w:r>
    </w:p>
    <w:p>
      <w:r>
        <w:rPr>
          <w:rFonts w:ascii="等线(中文正文)" w:hAnsi="等线(中文正文)" w:cs="等线(中文正文)" w:eastAsia="等线(中文正文)"/>
          <w:b w:val="false"/>
          <w:i w:val="false"/>
          <w:sz w:val="20"/>
        </w:rPr>
        <w:t>发言人1 答：好的，大家下午好。一季度我们刚刚发布的季报显示，公司取得了稳健的业绩，规模净利润达到25.3亿元，同比增长13%。归母净利润率3.4%，同比提升0.2个百分点。这一成绩得益于去年我们深化的期货经营进阶机制以及战略性投入效果的逐步释放。从收入角度看，集团营业收入同比增长6.1%，其中国内苏宁物流业收入同比增长6%。</w:t>
      </w:r>
    </w:p>
    <w:p>
      <w:r>
        <w:rPr>
          <w:rFonts w:ascii="等线(中文正文)" w:hAnsi="等线(中文正文)" w:cs="等线(中文正文)" w:eastAsia="等线(中文正文)"/>
          <w:b w:val="false"/>
          <w:i w:val="false"/>
          <w:sz w:val="20"/>
        </w:rPr>
        <w:t/>
      </w:r>
    </w:p>
    <w:p>
      <w:pPr>
        <w:pStyle w:val="ab"/>
      </w:pPr>
      <w:r>
        <w:t>发言人1 问：在春节长假期间，公司是如何抓住市场需求实现业务拓展的？</w:t>
      </w:r>
    </w:p>
    <w:p>
      <w:r>
        <w:rPr>
          <w:rFonts w:ascii="等线(中文正文)" w:hAnsi="等线(中文正文)" w:cs="等线(中文正文)" w:eastAsia="等线(中文正文)"/>
          <w:b w:val="false"/>
          <w:i w:val="false"/>
          <w:sz w:val="20"/>
        </w:rPr>
        <w:t>发言人1 答：春节期间，我们充分利用客户多元化的需求，包括年货礼品和二次出行文旅需求，带动了高价值业务的拓展。尽管国际形势对海运货代业务造成一定扰动，但整体供应链及国际业务收入同比增长显著，若剔除海运货代业务的影响，国际业务收入增长超过40%。这主要得益于中国企业出海步伐持续，我们凭借稳定合规的跨境能力和行业化销售赋能，把握住了机遇。</w:t>
      </w:r>
    </w:p>
    <w:p>
      <w:r>
        <w:rPr>
          <w:rFonts w:ascii="等线(中文正文)" w:hAnsi="等线(中文正文)" w:cs="等线(中文正文)" w:eastAsia="等线(中文正文)"/>
          <w:b w:val="false"/>
          <w:i w:val="false"/>
          <w:sz w:val="20"/>
        </w:rPr>
        <w:t/>
      </w:r>
    </w:p>
    <w:p>
      <w:pPr>
        <w:pStyle w:val="ab"/>
      </w:pPr>
      <w:r>
        <w:t>发言人1 问：关于运营底盘方面，公司有哪些策略调整和成效？</w:t>
      </w:r>
    </w:p>
    <w:p>
      <w:r>
        <w:rPr>
          <w:rFonts w:ascii="等线(中文正文)" w:hAnsi="等线(中文正文)" w:cs="等线(中文正文)" w:eastAsia="等线(中文正文)"/>
          <w:b w:val="false"/>
          <w:i w:val="false"/>
          <w:sz w:val="20"/>
        </w:rPr>
        <w:t>发言人1 答：在运营底盘上，我们启动了先有后优策略，尤其从九月开始聚焦价值经营并优化业务结构。一季度速运物流业务单票收入同比提升0.16元，毛利润同比增长9.7%，毛利率达到13.7%，同比提升0.4个百分点。同时，我们深化了产品和资源精准分层匹配，利用数字化AI系统统筹外部资源，有效提升了运营效率。</w:t>
      </w:r>
    </w:p>
    <w:p>
      <w:r>
        <w:rPr>
          <w:rFonts w:ascii="等线(中文正文)" w:hAnsi="等线(中文正文)" w:cs="等线(中文正文)" w:eastAsia="等线(中文正文)"/>
          <w:b w:val="false"/>
          <w:i w:val="false"/>
          <w:sz w:val="20"/>
        </w:rPr>
        <w:t/>
      </w:r>
    </w:p>
    <w:p>
      <w:pPr>
        <w:pStyle w:val="ab"/>
      </w:pPr>
      <w:r>
        <w:t>发言人1 问：公司费用方面以及股东回报情况如何？</w:t>
      </w:r>
    </w:p>
    <w:p>
      <w:r>
        <w:rPr>
          <w:rFonts w:ascii="等线(中文正文)" w:hAnsi="等线(中文正文)" w:cs="等线(中文正文)" w:eastAsia="等线(中文正文)"/>
          <w:b w:val="false"/>
          <w:i w:val="false"/>
          <w:sz w:val="20"/>
        </w:rPr>
        <w:t>发言人1 答：费用方面，公司围绕激活经营，年初强化高价值业务拓展激励，管理和销售费用占收入比有所提升。不过，我们优化了资本结构和研发效率，四项费用合计仅增加0.2个百分点。在股东回报方面，2025年公司包含分红和回购的股东回报共计61元，占公母净利润的55%。此外，我们宣布将A股回购方案上限翻倍至60亿元，并已回购近35亿元，配合稳定的分红政策，致力于为投资者创造长期价值。</w:t>
      </w:r>
    </w:p>
    <w:p>
      <w:r>
        <w:rPr>
          <w:rFonts w:ascii="等线(中文正文)" w:hAnsi="等线(中文正文)" w:cs="等线(中文正文)" w:eastAsia="等线(中文正文)"/>
          <w:b w:val="false"/>
          <w:i w:val="false"/>
          <w:sz w:val="20"/>
        </w:rPr>
        <w:t/>
      </w:r>
    </w:p>
    <w:p>
      <w:pPr>
        <w:pStyle w:val="ab"/>
      </w:pPr>
      <w:r>
        <w:t>发言人1 问：展望未来，站在当前十年的新起点上，公司的整体经营策略将如何调整和展望？</w:t>
      </w:r>
    </w:p>
    <w:p>
      <w:r>
        <w:rPr>
          <w:rFonts w:ascii="等线(中文正文)" w:hAnsi="等线(中文正文)" w:cs="等线(中文正文)" w:eastAsia="等线(中文正文)"/>
          <w:b w:val="false"/>
          <w:i w:val="false"/>
          <w:sz w:val="20"/>
        </w:rPr>
        <w:t>发言人1 答：去年三季度，由于我们在收入增长的同时缺乏精细的成本管控，导致了经营波动。但自八月底以来，通过对前期数据的分析，我们对不同地区的价格授权进行了精细化调整，并优化内部考核向利润和收入质量转变。特别是对于行业销售团队，我们不仅关注增收，更看重高价值、高粘性业务的拓展，如仓配业务和供应链系统相关业务。经过这些举措，自四季度以来，毛利润得到显著修复，专票价格持续回升，标准产品的激活经营进阶措施成效初显。同时，非标产品方面，我们鼓励销售团队推动高价值产品的增收，尤其是时效件业务，并关注客户签约情况及非标产品的使用率，以实现收入和结构优化的双重目标。</w:t>
      </w:r>
    </w:p>
    <w:p>
      <w:r>
        <w:rPr>
          <w:rFonts w:ascii="等线(中文正文)" w:hAnsi="等线(中文正文)" w:cs="等线(中文正文)" w:eastAsia="等线(中文正文)"/>
          <w:b w:val="false"/>
          <w:i w:val="false"/>
          <w:sz w:val="20"/>
        </w:rPr>
        <w:t/>
      </w:r>
    </w:p>
    <w:p>
      <w:pPr>
        <w:pStyle w:val="ab"/>
      </w:pPr>
      <w:r>
        <w:t>发言人1 问：我们今年的目标主要是价值增长，具体措施是？</w:t>
      </w:r>
    </w:p>
    <w:p>
      <w:r>
        <w:rPr>
          <w:rFonts w:ascii="等线(中文正文)" w:hAnsi="等线(中文正文)" w:cs="等线(中文正文)" w:eastAsia="等线(中文正文)"/>
          <w:b w:val="false"/>
          <w:i w:val="false"/>
          <w:sz w:val="20"/>
        </w:rPr>
        <w:t>发言人1 答：我们将继续提高高价值产品的占比，并吸引具有较高体量且看重服务质量与跨境能力的供应链及行业客户。我们的策略从去年至今保持不变，今年会延续这一方向。</w:t>
      </w:r>
    </w:p>
    <w:p>
      <w:r>
        <w:rPr>
          <w:rFonts w:ascii="等线(中文正文)" w:hAnsi="等线(中文正文)" w:cs="等线(中文正文)" w:eastAsia="等线(中文正文)"/>
          <w:b w:val="false"/>
          <w:i w:val="false"/>
          <w:sz w:val="20"/>
        </w:rPr>
        <w:t/>
      </w:r>
    </w:p>
    <w:p>
      <w:pPr>
        <w:pStyle w:val="ab"/>
      </w:pPr>
      <w:r>
        <w:t>发言人1 问：时效件业务后续的主要增量来源可能是什么？如何看整体增速水平？</w:t>
      </w:r>
    </w:p>
    <w:p>
      <w:r>
        <w:rPr>
          <w:rFonts w:ascii="等线(中文正文)" w:hAnsi="等线(中文正文)" w:cs="等线(中文正文)" w:eastAsia="等线(中文正文)"/>
          <w:b w:val="false"/>
          <w:i w:val="false"/>
          <w:sz w:val="20"/>
        </w:rPr>
        <w:t>发言人1 答：后续我们希望维持不含退货的传统时效收入增速超过GDP增长。增量来源一方面来自多元消费场景，如旅游、文化娱乐项目等；另一方面，随着制造业上行，高价值产品运输需求增加，尤其是在汽车零件和精密仪器等领域。目前消费类时效件占比超过60%，工业类接近30%，我们目标是进一步拓展这两类时效件的增长。</w:t>
      </w:r>
    </w:p>
    <w:p>
      <w:r>
        <w:rPr>
          <w:rFonts w:ascii="等线(中文正文)" w:hAnsi="等线(中文正文)" w:cs="等线(中文正文)" w:eastAsia="等线(中文正文)"/>
          <w:b w:val="false"/>
          <w:i w:val="false"/>
          <w:sz w:val="20"/>
        </w:rPr>
        <w:t/>
      </w:r>
    </w:p>
    <w:p>
      <w:pPr>
        <w:pStyle w:val="ab"/>
      </w:pPr>
      <w:r>
        <w:t>发言人1 问：针对电商板块，咱们有一些具体的发展策略，整个行业的发展也对我们有影响吗？</w:t>
      </w:r>
    </w:p>
    <w:p>
      <w:r>
        <w:rPr>
          <w:rFonts w:ascii="等线(中文正文)" w:hAnsi="等线(中文正文)" w:cs="等线(中文正文)" w:eastAsia="等线(中文正文)"/>
          <w:b w:val="false"/>
          <w:i w:val="false"/>
          <w:sz w:val="20"/>
        </w:rPr>
        <w:t>发言人1 答：公司推行了增益计划，针对不同地区的电商件提供更优惠的折扣。虽然单价有所下降，但整体质量增速高于行业水平，电商件仍保持低三位数增速。随着反内卷政策的推行，电商平台和商家更加合规化和高质量化，有利于顺丰服务的中高端品牌商家。同时，政府对于劳动者权益的要求提高，对于像顺丰这样用工合规的企业更为受益。</w:t>
      </w:r>
    </w:p>
    <w:p>
      <w:r>
        <w:rPr>
          <w:rFonts w:ascii="等线(中文正文)" w:hAnsi="等线(中文正文)" w:cs="等线(中文正文)" w:eastAsia="等线(中文正文)"/>
          <w:b w:val="false"/>
          <w:i w:val="false"/>
          <w:sz w:val="20"/>
        </w:rPr>
        <w:t/>
      </w:r>
    </w:p>
    <w:p>
      <w:pPr>
        <w:pStyle w:val="ab"/>
      </w:pPr>
      <w:r>
        <w:t>发言人1 问：关于国际化战略，我们主要的发力点和发展方向是什么？未来会继续投入哪些地方？</w:t>
      </w:r>
    </w:p>
    <w:p>
      <w:r>
        <w:rPr>
          <w:rFonts w:ascii="等线(中文正文)" w:hAnsi="等线(中文正文)" w:cs="等线(中文正文)" w:eastAsia="等线(中文正文)"/>
          <w:b w:val="false"/>
          <w:i w:val="false"/>
          <w:sz w:val="20"/>
        </w:rPr>
        <w:t>发言人1 答：在全球化策略下，面对地缘冲突，中国企业出海的步伐仍在加快，产能布局更趋深化，产品出海注重本地化运营。我们计划结合多元跨境运输能力和海外仓资源，更好地服务于中国企业出海需求。此外，供应链中断风险加剧导致企业对跨境供应链物流稳定性需求提升，战略库存成为刚需，这将进一步推高海外仓的需求。</w:t>
      </w:r>
    </w:p>
    <w:p>
      <w:r>
        <w:rPr>
          <w:rFonts w:ascii="等线(中文正文)" w:hAnsi="等线(中文正文)" w:cs="等线(中文正文)" w:eastAsia="等线(中文正文)"/>
          <w:b w:val="false"/>
          <w:i w:val="false"/>
          <w:sz w:val="20"/>
        </w:rPr>
        <w:t/>
      </w:r>
    </w:p>
    <w:p>
      <w:pPr>
        <w:pStyle w:val="ab"/>
      </w:pPr>
      <w:r>
        <w:t>发言人1 问：在未来的投入方面，供应链及国际业务将如何布局？</w:t>
      </w:r>
    </w:p>
    <w:p>
      <w:r>
        <w:rPr>
          <w:rFonts w:ascii="等线(中文正文)" w:hAnsi="等线(中文正文)" w:cs="等线(中文正文)" w:eastAsia="等线(中文正文)"/>
          <w:b w:val="false"/>
          <w:i w:val="false"/>
          <w:sz w:val="20"/>
        </w:rPr>
        <w:t>发言人1 答：未来，供应链及国际业务将扎根于亚洲，通过提升亚洲地区的仓储、清关能力，帮助更多企业客户进行产品和产能的布局。此外，公司已与极兔达成战略合作，旨在增强在亚洲新兴市场的本土化和多极化能力。合作初期，重点在于利用双方资源差异互补，深入合作。在合作进展方面，虽尚未完成交割，但已建立高管级别的常态化对接机制，合作方向主要集中在资源方面，如海外仓、清关服务及干线交易等。同时，也会利用极兔在海外末端配送方面的优势，尤其是在中国市场和海外市场如菲律宾、沙特等地区的配送网络。</w:t>
      </w:r>
    </w:p>
    <w:p>
      <w:r>
        <w:rPr>
          <w:rFonts w:ascii="等线(中文正文)" w:hAnsi="等线(中文正文)" w:cs="等线(中文正文)" w:eastAsia="等线(中文正文)"/>
          <w:b w:val="false"/>
          <w:i w:val="false"/>
          <w:sz w:val="20"/>
        </w:rPr>
        <w:t/>
      </w:r>
    </w:p>
    <w:p>
      <w:pPr>
        <w:pStyle w:val="ab"/>
      </w:pPr>
      <w:r>
        <w:t>发言人1 问：关于与极兔合作的后续重点和难点问题，您认为主要会在哪些方面呢？</w:t>
      </w:r>
    </w:p>
    <w:p>
      <w:r>
        <w:rPr>
          <w:rFonts w:ascii="等线(中文正文)" w:hAnsi="等线(中文正文)" w:cs="等线(中文正文)" w:eastAsia="等线(中文正文)"/>
          <w:b w:val="false"/>
          <w:i w:val="false"/>
          <w:sz w:val="20"/>
        </w:rPr>
        <w:t>发言人1 答：合作的重点在于互相适应对方优质的网络资源，目前尚未宣布联合开发对外的产品，但双方确实存在较高的需求空间。随着正式交割后，针对不同客户场景的产品推出等问题会有更多进展，并会适时向外界沟通。</w:t>
      </w:r>
    </w:p>
    <w:p>
      <w:r>
        <w:rPr>
          <w:rFonts w:ascii="等线(中文正文)" w:hAnsi="等线(中文正文)" w:cs="等线(中文正文)" w:eastAsia="等线(中文正文)"/>
          <w:b w:val="false"/>
          <w:i w:val="false"/>
          <w:sz w:val="20"/>
        </w:rPr>
        <w:t/>
      </w:r>
    </w:p>
    <w:p>
      <w:pPr>
        <w:pStyle w:val="ab"/>
      </w:pPr>
      <w:r>
        <w:t>发言人1 问：公司领导，公司在人工智能或AI投入方面的规划是怎么样的？未来对业务流程的重塑或成本节约的具体计划是什么？</w:t>
      </w:r>
    </w:p>
    <w:p>
      <w:r>
        <w:rPr>
          <w:rFonts w:ascii="等线(中文正文)" w:hAnsi="等线(中文正文)" w:cs="等线(中文正文)" w:eastAsia="等线(中文正文)"/>
          <w:b w:val="false"/>
          <w:i w:val="false"/>
          <w:sz w:val="20"/>
        </w:rPr>
        <w:t>发言人1 答：目前，公司没有公布未来2到3年在资本开支规划方面的详细信息。不过，可以分享的是，公司会根据每年的实际情况制定预算，并坚持审慎理性的投资原则，确保每一笔资本支出能产生合理的回报。从投入流向来看，运力投入占基本开支的三成以上，包括全货机的引入和新能源车辆购置等，以优化运力资源结构。此外，中转场自动化投入也是重要部分，通过合并和升级中转场来提高效率，减少货物周转节点。同时，还会围绕运营网络布局建设产业园，完善物流园区功能配套，并将三成的投入用于科技投入，如KTLN等日常运营所需。一季度投入较高主要是由于去年投入决策的跨期效应影响，全年来看，资本支出占收入比重预计保持在3.5%左右。</w:t>
      </w:r>
    </w:p>
    <w:p>
      <w:r>
        <w:rPr>
          <w:rFonts w:ascii="等线(中文正文)" w:hAnsi="等线(中文正文)" w:cs="等线(中文正文)" w:eastAsia="等线(中文正文)"/>
          <w:b w:val="false"/>
          <w:i w:val="false"/>
          <w:sz w:val="20"/>
        </w:rPr>
        <w:t/>
      </w:r>
    </w:p>
    <w:p>
      <w:pPr>
        <w:pStyle w:val="ab"/>
      </w:pPr>
      <w:r>
        <w:t>发言人1 问：顺丰在科技和AI领域的投入情况如何？</w:t>
      </w:r>
    </w:p>
    <w:p>
      <w:r>
        <w:rPr>
          <w:rFonts w:ascii="等线(中文正文)" w:hAnsi="等线(中文正文)" w:cs="等线(中文正文)" w:eastAsia="等线(中文正文)"/>
          <w:b w:val="false"/>
          <w:i w:val="false"/>
          <w:sz w:val="20"/>
        </w:rPr>
        <w:t>发言人1 答：顺丰在科技与AI方面的投入一直位于行业前沿。自2019年起，公司培育并拥有自有大模型，在DP推出之前已应用于内部运营中，提升效率。目前，顺丰拥有超过5000台智能设备，广泛应用于30多个场景，如通过智能交互技术辅助小哥进行售票环节的工作，以及利用大数据实时预判快件抵达时间、处理航班延误等异常情况。中转环节中，汇演申通系统可识别并预警异常操作，同时配合智慧安检等技术确保安全与效率。</w:t>
      </w:r>
    </w:p>
    <w:p>
      <w:r>
        <w:rPr>
          <w:rFonts w:ascii="等线(中文正文)" w:hAnsi="等线(中文正文)" w:cs="等线(中文正文)" w:eastAsia="等线(中文正文)"/>
          <w:b w:val="false"/>
          <w:i w:val="false"/>
          <w:sz w:val="20"/>
        </w:rPr>
        <w:t/>
      </w:r>
    </w:p>
    <w:p>
      <w:pPr>
        <w:pStyle w:val="ab"/>
      </w:pPr>
      <w:r>
        <w:t>发言人1 问：AI技术在顺丰运输环节起到了哪些作用？</w:t>
      </w:r>
    </w:p>
    <w:p>
      <w:r>
        <w:rPr>
          <w:rFonts w:ascii="等线(中文正文)" w:hAnsi="等线(中文正文)" w:cs="等线(中文正文)" w:eastAsia="等线(中文正文)"/>
          <w:b w:val="false"/>
          <w:i w:val="false"/>
          <w:sz w:val="20"/>
        </w:rPr>
        <w:t>发言人1 答：在运输环节，AI智能体帮助顺丰预测运输峰值，优化车辆资源排布，显著减少了支线运输班次。此外，在供应链及国际业务方面，AI高速拍摄与智能审单技术能够前置识别报关风险，自动将客户填写的商品名称转换为海关编码对应的申报品名，大大减少了人工操作并提高了准确率。客服方面，AI支持快速下单并提前总结面单情况以提升客服处理效率。</w:t>
      </w:r>
    </w:p>
    <w:p>
      <w:r>
        <w:rPr>
          <w:rFonts w:ascii="等线(中文正文)" w:hAnsi="等线(中文正文)" w:cs="等线(中文正文)" w:eastAsia="等线(中文正文)"/>
          <w:b w:val="false"/>
          <w:i w:val="false"/>
          <w:sz w:val="20"/>
        </w:rPr>
        <w:t/>
      </w:r>
    </w:p>
    <w:p>
      <w:pPr>
        <w:pStyle w:val="ab"/>
      </w:pPr>
      <w:r>
        <w:t>发言人1 问：AI如何助力顺丰市场化部门的工作流程升级？</w:t>
      </w:r>
    </w:p>
    <w:p>
      <w:r>
        <w:rPr>
          <w:rFonts w:ascii="等线(中文正文)" w:hAnsi="等线(中文正文)" w:cs="等线(中文正文)" w:eastAsia="等线(中文正文)"/>
          <w:b w:val="false"/>
          <w:i w:val="false"/>
          <w:sz w:val="20"/>
        </w:rPr>
        <w:t>发言人1 答：在市场化部门，AI不仅通过分析内部运单数据捕捉客户潜在需求，还结合外部成交量、跨境物流商机等数据形成客户画像，帮助发掘线索并生成智能匹配销售策略的产品推荐和报价方案。执行层面，AI可匹配最优执行人，确保商机有效跟进。</w:t>
      </w:r>
    </w:p>
    <w:p>
      <w:r>
        <w:rPr>
          <w:rFonts w:ascii="等线(中文正文)" w:hAnsi="等线(中文正文)" w:cs="等线(中文正文)" w:eastAsia="等线(中文正文)"/>
          <w:b w:val="false"/>
          <w:i w:val="false"/>
          <w:sz w:val="20"/>
        </w:rPr>
        <w:t/>
      </w:r>
    </w:p>
    <w:p>
      <w:pPr>
        <w:pStyle w:val="ab"/>
      </w:pPr>
      <w:r>
        <w:t>发言人1 问：AI在公司内部商业分析环节有何表现？</w:t>
      </w:r>
    </w:p>
    <w:p>
      <w:r>
        <w:rPr>
          <w:rFonts w:ascii="等线(中文正文)" w:hAnsi="等线(中文正文)" w:cs="等线(中文正文)" w:eastAsia="等线(中文正文)"/>
          <w:b w:val="false"/>
          <w:i w:val="false"/>
          <w:sz w:val="20"/>
        </w:rPr>
        <w:t>发言人1 答：今年作为职能部门员工，AI在公司的商业分析环节发挥了重要作用，例如提高会议效率和其他相关工作的流程速度。</w:t>
      </w:r>
    </w:p>
    <w:p>
      <w:r>
        <w:rPr>
          <w:rFonts w:ascii="等线(中文正文)" w:hAnsi="等线(中文正文)" w:cs="等线(中文正文)" w:eastAsia="等线(中文正文)"/>
          <w:b w:val="false"/>
          <w:i w:val="false"/>
          <w:sz w:val="20"/>
        </w:rPr>
        <w:t/>
      </w:r>
    </w:p>
    <w:p>
      <w:pPr>
        <w:pStyle w:val="ab"/>
      </w:pPr>
      <w:r>
        <w:t>发言人1 问：顺丰在无人化应用方面有哪些进展？</w:t>
      </w:r>
    </w:p>
    <w:p>
      <w:r>
        <w:rPr>
          <w:rFonts w:ascii="等线(中文正文)" w:hAnsi="等线(中文正文)" w:cs="等线(中文正文)" w:eastAsia="等线(中文正文)"/>
          <w:b w:val="false"/>
          <w:i w:val="false"/>
          <w:sz w:val="20"/>
        </w:rPr>
        <w:t>发言人1 答：顺丰在末端接驳场景中使用近3000台无人车减轻了小哥的工作量并提升了客户体验，同时投入约600辆智能单桥车以节省运输成本，以及在中转厂部署超过1200台AGV无人搬运设备赋能无人化中转厂推广。</w:t>
      </w:r>
    </w:p>
    <w:p>
      <w:r>
        <w:rPr>
          <w:rFonts w:ascii="等线(中文正文)" w:hAnsi="等线(中文正文)" w:cs="等线(中文正文)" w:eastAsia="等线(中文正文)"/>
          <w:b w:val="false"/>
          <w:i w:val="false"/>
          <w:sz w:val="20"/>
        </w:rPr>
        <w:t/>
      </w:r>
    </w:p>
    <w:p>
      <w:pPr>
        <w:pStyle w:val="ab"/>
      </w:pPr>
      <w:r>
        <w:t>发言人1 问：公司自有资金购买理财产品的存量规模和增量计划是怎样的？</w:t>
      </w:r>
    </w:p>
    <w:p>
      <w:r>
        <w:rPr>
          <w:rFonts w:ascii="等线(中文正文)" w:hAnsi="等线(中文正文)" w:cs="等线(中文正文)" w:eastAsia="等线(中文正文)"/>
          <w:b w:val="false"/>
          <w:i w:val="false"/>
          <w:sz w:val="20"/>
        </w:rPr>
        <w:t>发言人1 答：截至相关时期，公司自有资金现金及等物价值约四百多亿人民币。2025年四季度，理财产品投资贡献的投资收益为13亿元人民币，同比增加约1亿元人民币。公司对于理财产品的制度管理严格且稳定，每年无论是投资还是现金水平维持均相对稳定，没有较大变化。</w:t>
      </w:r>
    </w:p>
    <w:p>
      <w:r>
        <w:rPr>
          <w:rFonts w:ascii="等线(中文正文)" w:hAnsi="等线(中文正文)" w:cs="等线(中文正文)" w:eastAsia="等线(中文正文)"/>
          <w:b w:val="false"/>
          <w:i w:val="false"/>
          <w:sz w:val="20"/>
        </w:rPr>
        <w:t/>
      </w:r>
    </w:p>
    <w:p>
      <w:pPr>
        <w:pStyle w:val="ab"/>
      </w:pPr>
      <w:r>
        <w:t>发言人1 问：公司的资金成本及资产负债率压降计划如何？</w:t>
      </w:r>
    </w:p>
    <w:p>
      <w:r>
        <w:rPr>
          <w:rFonts w:ascii="等线(中文正文)" w:hAnsi="等线(中文正文)" w:cs="等线(中文正文)" w:eastAsia="等线(中文正文)"/>
          <w:b w:val="false"/>
          <w:i w:val="false"/>
          <w:sz w:val="20"/>
        </w:rPr>
        <w:t>发言人1 答：公司的债券评级在行业内较高，资金成本在2022年底为超过3%的水平，国内资金成本低于国际水平。公司通过有效管理保持相对稳定的资金成本，并无明确提及具体的资产负债率压降计划。</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