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CC51">
      <w:pPr>
        <w:rPr>
          <w:rFonts w:hint="eastAsia"/>
        </w:rPr>
      </w:pPr>
      <w:r>
        <w:rPr>
          <w:rFonts w:hint="eastAsia"/>
        </w:rPr>
        <w:t>本次会议对天弘科技（CLS）的26Q1业绩进行了详细解读，分析了其财务表现、股价下跌原因，并重点讨论了公司对未来业务的指引与增长潜力。</w:t>
      </w:r>
    </w:p>
    <w:p w14:paraId="75D8E1FE">
      <w:pPr>
        <w:rPr>
          <w:rFonts w:hint="eastAsia"/>
        </w:rPr>
      </w:pPr>
    </w:p>
    <w:p w14:paraId="0822016C">
      <w:pPr>
        <w:rPr>
          <w:rFonts w:hint="eastAsia"/>
        </w:rPr>
      </w:pPr>
      <w:r>
        <w:rPr>
          <w:rFonts w:hint="eastAsia"/>
        </w:rPr>
        <w:t>小结</w:t>
      </w:r>
    </w:p>
    <w:p w14:paraId="3689FF15">
      <w:pPr>
        <w:rPr>
          <w:rFonts w:hint="eastAsia"/>
        </w:rPr>
      </w:pPr>
      <w:r>
        <w:rPr>
          <w:rFonts w:hint="eastAsia"/>
        </w:rPr>
        <w:t>1. 26Q1业绩总览与财务分析</w:t>
      </w:r>
    </w:p>
    <w:p w14:paraId="44B319E6">
      <w:pPr>
        <w:rPr>
          <w:rFonts w:hint="eastAsia"/>
        </w:rPr>
      </w:pPr>
      <w:r>
        <w:rPr>
          <w:rFonts w:hint="eastAsia"/>
        </w:rPr>
        <w:t>收入表现: 总体收入为40.5亿美元，同比增长53%，略高于指引但低于一致预期0.27%。其中，连接与云解决方案业务强劲增长，贡献了大部分收入；而企业终端业务因上游组件限制和项目延迟，收入增长低于预期。</w:t>
      </w:r>
    </w:p>
    <w:p w14:paraId="63961E23">
      <w:pPr>
        <w:rPr>
          <w:rFonts w:hint="eastAsia"/>
        </w:rPr>
      </w:pPr>
      <w:r>
        <w:rPr>
          <w:rFonts w:hint="eastAsia"/>
        </w:rPr>
        <w:t>利润表现: 利润端表现亮眼，净利润同比增长78.1%至2.5亿美元，远超预期。非GAAP营业利润率为8%，高于预期。</w:t>
      </w:r>
    </w:p>
    <w:p w14:paraId="3223DF2F">
      <w:pPr>
        <w:rPr>
          <w:rFonts w:hint="eastAsia"/>
        </w:rPr>
      </w:pPr>
      <w:r>
        <w:rPr>
          <w:rFonts w:hint="eastAsia"/>
        </w:rPr>
        <w:t>成本与现金流: 毛利率为11.3%，略低于预期；但自由现金流为1.38亿美元，环比下降但仍高于预期，公司现金储备充足。</w:t>
      </w:r>
    </w:p>
    <w:p w14:paraId="7DB5C7D3">
      <w:pPr>
        <w:rPr>
          <w:rFonts w:hint="eastAsia"/>
        </w:rPr>
      </w:pPr>
    </w:p>
    <w:p w14:paraId="4E3012E4">
      <w:pPr>
        <w:rPr>
          <w:rFonts w:hint="eastAsia"/>
        </w:rPr>
      </w:pPr>
      <w:r>
        <w:rPr>
          <w:rFonts w:hint="eastAsia"/>
        </w:rPr>
        <w:t>2. 股价下跌原因分析</w:t>
      </w:r>
    </w:p>
    <w:p w14:paraId="5499C334">
      <w:pPr>
        <w:rPr>
          <w:rFonts w:hint="eastAsia"/>
        </w:rPr>
      </w:pPr>
      <w:r>
        <w:rPr>
          <w:rFonts w:hint="eastAsia"/>
        </w:rPr>
        <w:t>业绩不及预期: Q1收入和毛利率均未达预期，尤其是企业终端业务的收入表现不佳，引发了市场对其核心业务进展的担忧。</w:t>
      </w:r>
    </w:p>
    <w:p w14:paraId="074FE8B0">
      <w:pPr>
        <w:rPr>
          <w:rFonts w:hint="eastAsia"/>
        </w:rPr>
      </w:pPr>
      <w:r>
        <w:rPr>
          <w:rFonts w:hint="eastAsia"/>
        </w:rPr>
        <w:t>高投入担忧: Q4资本开支同比增长525%，大幅高于预期，引发了市场对其未来投入产出比的关注。</w:t>
      </w:r>
    </w:p>
    <w:p w14:paraId="50C9E0FC">
      <w:pPr>
        <w:rPr>
          <w:rFonts w:hint="eastAsia"/>
        </w:rPr>
      </w:pPr>
      <w:r>
        <w:rPr>
          <w:rFonts w:hint="eastAsia"/>
        </w:rPr>
        <w:t>外部市场因素: Q1以来股价上涨40%，存在获利了结的可能；同时，OpenAI未能达成用户增长目标的消息，也冲击了市场对AI相关概念股的信心。</w:t>
      </w:r>
    </w:p>
    <w:p w14:paraId="471A4F18">
      <w:pPr>
        <w:rPr>
          <w:rFonts w:hint="eastAsia"/>
        </w:rPr>
      </w:pPr>
    </w:p>
    <w:p w14:paraId="57C5C2C4">
      <w:pPr>
        <w:rPr>
          <w:rFonts w:hint="eastAsia"/>
        </w:rPr>
      </w:pPr>
      <w:r>
        <w:rPr>
          <w:rFonts w:hint="eastAsia"/>
        </w:rPr>
        <w:t>3. 2026年业绩指引与未来展望</w:t>
      </w:r>
    </w:p>
    <w:p w14:paraId="68760BBE">
      <w:pPr>
        <w:rPr>
          <w:rFonts w:hint="eastAsia"/>
        </w:rPr>
      </w:pPr>
      <w:r>
        <w:rPr>
          <w:rFonts w:hint="eastAsia"/>
        </w:rPr>
        <w:t>收入指引大幅上调: 全年收入指引上调至190亿美元（+173%），其中连接与云解决方案业务收入增速上调至70%。</w:t>
      </w:r>
    </w:p>
    <w:p w14:paraId="205CA9B6">
      <w:pPr>
        <w:rPr>
          <w:rFonts w:hint="eastAsia"/>
        </w:rPr>
      </w:pPr>
      <w:r>
        <w:rPr>
          <w:rFonts w:hint="eastAsia"/>
        </w:rPr>
        <w:t>盈利能力增强: 营业利润率上调至8.1%，调整后EPS上调68%。</w:t>
      </w:r>
    </w:p>
    <w:p w14:paraId="0C6BD54C">
      <w:pPr>
        <w:rPr>
          <w:rFonts w:hint="eastAsia"/>
        </w:rPr>
      </w:pPr>
      <w:r>
        <w:rPr>
          <w:rFonts w:hint="eastAsia"/>
        </w:rPr>
        <w:t>资本开支: 维持全年10亿美元的资本开支指引，以支持业务增长和产能扩张。</w:t>
      </w:r>
    </w:p>
    <w:p w14:paraId="35BB9AF4">
      <w:pPr>
        <w:rPr>
          <w:rFonts w:hint="eastAsia"/>
        </w:rPr>
      </w:pPr>
      <w:r>
        <w:rPr>
          <w:rFonts w:hint="eastAsia"/>
        </w:rPr>
        <w:t>核心业务进展: 多个项目取得积极进展，包括与AMD合作的Scale-up交换机、首个采用博通Tomhawk模块的CPO交换机、以及与OpenAI合作的ASIC机架。</w:t>
      </w:r>
    </w:p>
    <w:p w14:paraId="30B3E2CD">
      <w:pPr>
        <w:rPr>
          <w:rFonts w:hint="eastAsia"/>
        </w:rPr>
      </w:pPr>
    </w:p>
    <w:p w14:paraId="01A51D12">
      <w:pPr>
        <w:rPr>
          <w:rFonts w:hint="eastAsia"/>
        </w:rPr>
      </w:pPr>
      <w:r>
        <w:rPr>
          <w:rFonts w:hint="eastAsia"/>
        </w:rPr>
        <w:t>---</w:t>
      </w:r>
    </w:p>
    <w:p w14:paraId="512A5DC8">
      <w:pPr>
        <w:rPr>
          <w:rFonts w:hint="eastAsia"/>
        </w:rPr>
      </w:pPr>
    </w:p>
    <w:p w14:paraId="294B6C7A">
      <w:pPr>
        <w:rPr>
          <w:rFonts w:hint="eastAsia"/>
        </w:rPr>
      </w:pPr>
      <w:r>
        <w:rPr>
          <w:rFonts w:hint="eastAsia"/>
        </w:rPr>
        <w:t>元宝会议助手(00:00): hi，我是你的元宝会议助手，我正在帮你实时记录会议纪要，请安心开会！</w:t>
      </w:r>
    </w:p>
    <w:p w14:paraId="0F382B55">
      <w:pPr>
        <w:rPr>
          <w:rFonts w:hint="eastAsia"/>
        </w:rPr>
      </w:pPr>
      <w:r>
        <w:rPr>
          <w:rFonts w:hint="eastAsia"/>
        </w:rPr>
        <w:t>会议结束后，你可以在会议详情页查看完整记录。</w:t>
      </w:r>
    </w:p>
    <w:p w14:paraId="5475FDAE">
      <w:pPr>
        <w:rPr>
          <w:rFonts w:hint="eastAsia"/>
        </w:rPr>
      </w:pPr>
    </w:p>
    <w:p w14:paraId="56DF2C6B">
      <w:pPr>
        <w:rPr>
          <w:rFonts w:hint="eastAsia"/>
        </w:rPr>
      </w:pPr>
      <w:r>
        <w:rPr>
          <w:rFonts w:hint="eastAsia"/>
        </w:rPr>
        <w:t>元宝会议助手(05:47): 徐昌伟开始介绍天弘科技的业绩解读，重点聚焦在股价暴跌14%的原因分析。他将从财务总览、业绩指引和QA环节三部分展开，暗示市场对该公司未来表现存在担忧。目前公司业务分为先进技术解决方案和传统工业板块，后者占总收入的三分之一左右。这种业务结构可能暴露了其抗风险能力的不足。</w:t>
      </w:r>
    </w:p>
    <w:p w14:paraId="4FCB1529">
      <w:pPr>
        <w:rPr>
          <w:rFonts w:hint="eastAsia"/>
        </w:rPr>
      </w:pPr>
    </w:p>
    <w:p w14:paraId="737811B1">
      <w:pPr>
        <w:rPr>
          <w:rFonts w:hint="eastAsia"/>
        </w:rPr>
      </w:pPr>
      <w:r>
        <w:rPr>
          <w:rFonts w:hint="eastAsia"/>
        </w:rPr>
        <w:t>元宝会议助手(07:23): 徐诚伟 华泰计算机详细拆解了天弘科技的业务结构：120亿总收入中，30亿来自传统工业业务，70亿来自网络设备（含10亿光业务），20亿来自AI定制化服务（14亿服务器+6亿存储）。值得注意的是，公司高度依赖谷歌生态，超七成业务与谷歌直接相关，这种单一客户集中度可能成为市场担忧的隐雷。</w:t>
      </w:r>
    </w:p>
    <w:p w14:paraId="3D238E69">
      <w:pPr>
        <w:rPr>
          <w:rFonts w:hint="eastAsia"/>
        </w:rPr>
      </w:pPr>
    </w:p>
    <w:p w14:paraId="16A3D345">
      <w:pPr>
        <w:rPr>
          <w:rFonts w:hint="eastAsia"/>
        </w:rPr>
      </w:pPr>
      <w:r>
        <w:rPr>
          <w:rFonts w:hint="eastAsia"/>
        </w:rPr>
        <w:t xml:space="preserve">元宝会议助手(09:55): 徐诚伟 华泰计算机分析了天弘科技的股价变化，指出本季度业绩催化主要来自3月16日与AMD的战略合作。这次合作标志着天弘科技首次进入scale up网络交换机领域，而此前市场普遍认为其产品仅适用于scale out网络。  </w:t>
      </w:r>
    </w:p>
    <w:p w14:paraId="5AA69D3A">
      <w:pPr>
        <w:rPr>
          <w:rFonts w:hint="eastAsia"/>
        </w:rPr>
      </w:pPr>
    </w:p>
    <w:p w14:paraId="2F1B5014">
      <w:pPr>
        <w:rPr>
          <w:rFonts w:hint="eastAsia"/>
        </w:rPr>
      </w:pPr>
      <w:r>
        <w:rPr>
          <w:rFonts w:hint="eastAsia"/>
        </w:rPr>
        <w:t>从之前的讨论来看，天弘科技的业务结构已较为清晰，但此次合作可能意味着其正试图突破对谷歌等大客户的依赖，拓展新的增长点。</w:t>
      </w:r>
    </w:p>
    <w:p w14:paraId="792CA5E8">
      <w:pPr>
        <w:rPr>
          <w:rFonts w:hint="eastAsia"/>
        </w:rPr>
      </w:pPr>
    </w:p>
    <w:p w14:paraId="66968DFA">
      <w:pPr>
        <w:rPr>
          <w:rFonts w:hint="eastAsia"/>
        </w:rPr>
      </w:pPr>
      <w:r>
        <w:rPr>
          <w:rFonts w:hint="eastAsia"/>
        </w:rPr>
        <w:t xml:space="preserve">元宝会议助手(11:34): 徐诚伟 华泰计算机指出天虹科技本季度营收端因ML计算项目延迟未达预期，企业终端业务收入miss 8.74%，整体收入miss 2.27%。尽管营业利润和净利润均超预期，但毛利率miss 0.1个百分点，加剧了市场对TPU相关毛利率的担忧。  </w:t>
      </w:r>
    </w:p>
    <w:p w14:paraId="6FBA96F6">
      <w:pPr>
        <w:rPr>
          <w:rFonts w:hint="eastAsia"/>
        </w:rPr>
      </w:pPr>
    </w:p>
    <w:p w14:paraId="1F46BF89">
      <w:pPr>
        <w:rPr>
          <w:rFonts w:hint="eastAsia"/>
        </w:rPr>
      </w:pPr>
      <w:r>
        <w:rPr>
          <w:rFonts w:hint="eastAsia"/>
        </w:rPr>
        <w:t xml:space="preserve">投入端，Capex同比暴增525%，环比增142%，虽符合上季指引但仍超市场预期14.82%，占收入比重从2.6%升至5.7%。自由现金流环比下降引发高投入疑虑，但发言人强调公司现金流整体健康，风险可控。  </w:t>
      </w:r>
    </w:p>
    <w:p w14:paraId="6999D775">
      <w:pPr>
        <w:rPr>
          <w:rFonts w:hint="eastAsia"/>
        </w:rPr>
      </w:pPr>
    </w:p>
    <w:p w14:paraId="5A004515">
      <w:pPr>
        <w:rPr>
          <w:rFonts w:hint="eastAsia"/>
        </w:rPr>
      </w:pPr>
      <w:r>
        <w:rPr>
          <w:rFonts w:hint="eastAsia"/>
        </w:rPr>
        <w:t>2026年收入指引较上季度上调53%，显示管理层对中长期增长信心，但短期资本开支激增与营收疲软的矛盾仍是焦点。</w:t>
      </w:r>
    </w:p>
    <w:p w14:paraId="3D3B6142">
      <w:pPr>
        <w:rPr>
          <w:rFonts w:hint="eastAsia"/>
        </w:rPr>
      </w:pPr>
    </w:p>
    <w:p w14:paraId="1C6D91EB">
      <w:pPr>
        <w:rPr>
          <w:rFonts w:hint="eastAsia"/>
        </w:rPr>
      </w:pPr>
      <w:r>
        <w:rPr>
          <w:rFonts w:hint="eastAsia"/>
        </w:rPr>
        <w:t>元宝会议助手(13:19): 徐诚伟 华泰计算机指出，在收入大幅超预期的情况下，自由现金流仍维持原指引，这或许暗示公司对现金流管理持保守态度。他重点分析了三大业务增量：与AMD合作的scale up交换机预计26年出样，市场规模达数十亿美金，但27年后营收受芯片供应制约；CPO scale out交换机已获博通量产级部署，超大规模客户将在27年下半年放量；digital native机架客户身份引发市场猜测。整体来看，技术合作进展顺利但供应链风险仍需关注。</w:t>
      </w:r>
    </w:p>
    <w:p w14:paraId="17440CB5">
      <w:pPr>
        <w:rPr>
          <w:rFonts w:hint="eastAsia"/>
        </w:rPr>
      </w:pPr>
    </w:p>
    <w:p w14:paraId="2A4605AD">
      <w:pPr>
        <w:rPr>
          <w:rFonts w:hint="eastAsia"/>
        </w:rPr>
      </w:pPr>
      <w:r>
        <w:rPr>
          <w:rFonts w:hint="eastAsia"/>
        </w:rPr>
        <w:t>元宝会议助手(15:01): 徐诚伟 华泰计算机指出公司股价下跌的两个关键因素：一是本季度已上涨40%后存在获利了结压力，反映出市场对短期涨幅的敏感度；二是与OpenAI的双重合作带来风险敞口，尤其昨日OpenAI未达用户增长目标的消息加剧了担忧。他强调虽然OpenAI周活用户增至9.2亿，但未达2025年10亿目标，暗示合作伙伴进展不及预期可能拖累市场信心。</w:t>
      </w:r>
    </w:p>
    <w:p w14:paraId="778D3AF1">
      <w:pPr>
        <w:rPr>
          <w:rFonts w:hint="eastAsia"/>
        </w:rPr>
      </w:pPr>
    </w:p>
    <w:p w14:paraId="413133DE">
      <w:pPr>
        <w:rPr>
          <w:rFonts w:hint="eastAsia"/>
        </w:rPr>
      </w:pPr>
      <w:r>
        <w:rPr>
          <w:rFonts w:hint="eastAsia"/>
        </w:rPr>
        <w:t>元宝会议助手(16:45): 徐诚伟 华泰计算机指出天弘科技本季度收入miss 0.27%，企业终端业务拖累明显，尤其ASIC业务表现不佳。虽然盈利超预期，但收入和毛利率双降，显示市场对其AC机架增量和TPU合作毛利率的担忧。对比历史超预期表现，这次财报确实略显逊色。</w:t>
      </w:r>
    </w:p>
    <w:p w14:paraId="4D1F5F2A">
      <w:pPr>
        <w:rPr>
          <w:rFonts w:hint="eastAsia"/>
        </w:rPr>
      </w:pPr>
    </w:p>
    <w:p w14:paraId="4840B0F8">
      <w:pPr>
        <w:rPr>
          <w:rFonts w:hint="eastAsia"/>
        </w:rPr>
      </w:pPr>
      <w:r>
        <w:rPr>
          <w:rFonts w:hint="eastAsia"/>
        </w:rPr>
        <w:t>元宝会议助手(18:33): 徐诚伟 华泰计算机指出，公司总体收入32.4亿美元，同比增长76%，通信和企业终端市场表现亮眼。其中CCS业务占比高达80%，通信终端收入增长69%，远超预期，主要受益于谷歌对800G交换机的需求。企业终端收入增长101%，但受组件限制影响，略低于预期。硬件平台解决方案收入17亿美元，占比42%，显示超大规模客户合作项目的强劲拉动。</w:t>
      </w:r>
    </w:p>
    <w:p w14:paraId="70E428A7">
      <w:pPr>
        <w:rPr>
          <w:rFonts w:hint="eastAsia"/>
        </w:rPr>
      </w:pPr>
    </w:p>
    <w:p w14:paraId="7C9BEB6C">
      <w:pPr>
        <w:rPr>
          <w:rFonts w:hint="eastAsia"/>
        </w:rPr>
      </w:pPr>
      <w:r>
        <w:rPr>
          <w:rFonts w:hint="eastAsia"/>
        </w:rPr>
        <w:t>元宝会议助手(20:09): 徐诚伟 华泰计算机指出利润端表现强劲，净利润同比增长78.1%至2.5亿美元，超出预期3.63%，净利率6.2%也高于预期。不过毛利率11.3%略低于预期0.1个百分点，成为唯一瑕疵。分业务看，先进技术解决方案利润率提升100个基点至6%，连接和云解决方案利润率达8.6%，显示产品组合优化和运营杠杆效应显著。</w:t>
      </w:r>
    </w:p>
    <w:p w14:paraId="24A2FD6F">
      <w:pPr>
        <w:rPr>
          <w:rFonts w:hint="eastAsia"/>
        </w:rPr>
      </w:pPr>
    </w:p>
    <w:p w14:paraId="325047FC">
      <w:pPr>
        <w:rPr>
          <w:rFonts w:hint="eastAsia"/>
        </w:rPr>
      </w:pPr>
      <w:r>
        <w:rPr>
          <w:rFonts w:hint="eastAsia"/>
        </w:rPr>
        <w:t>元宝会议助手(21:52): 徐诚伟 华泰计算机指出公司当前净债务3.41亿美元，但强调拥有20亿美元流动资金足以覆盖运营需求。值得注意的是，应付账款大幅增加可能暗示供应链压力。他重申2026年5亿美元自由现金流的预期，并确认已纳入10亿美元资本投资计划，显示出对长期资金规划的强烈信心。</w:t>
      </w:r>
    </w:p>
    <w:p w14:paraId="5C156E62">
      <w:pPr>
        <w:rPr>
          <w:rFonts w:hint="eastAsia"/>
        </w:rPr>
      </w:pPr>
    </w:p>
    <w:p w14:paraId="61F4E74A">
      <w:pPr>
        <w:rPr>
          <w:rFonts w:hint="eastAsia"/>
        </w:rPr>
      </w:pPr>
      <w:r>
        <w:rPr>
          <w:rFonts w:hint="eastAsia"/>
        </w:rPr>
        <w:t>对比之前利润端的高增表现，当前资金状况的讨论更侧重长期布局，特别是资本开支从上季度开始大幅上修，26年投资额将占营收6%，反映公司正积极扩容以应对预期需求增长。</w:t>
      </w:r>
    </w:p>
    <w:p w14:paraId="6527A1F2">
      <w:pPr>
        <w:rPr>
          <w:rFonts w:hint="eastAsia"/>
        </w:rPr>
      </w:pPr>
    </w:p>
    <w:p w14:paraId="1B334F3A">
      <w:pPr>
        <w:rPr>
          <w:rFonts w:hint="eastAsia"/>
        </w:rPr>
      </w:pPr>
      <w:r>
        <w:rPr>
          <w:rFonts w:hint="eastAsia"/>
        </w:rPr>
        <w:t>元宝会议助手(23:35): 徐诚伟 华泰计算机指出资本支出在25年Q4出现爆发式增长（同比99%/环比154%），本季度增速进一步攀升至同比525%/环比142%。值得注意的是，资本支出占收入比重从历史1-2%跃升至本季度5.7%，远超市场预期14.82%。他透露全年10亿美元资本支出计划不变，主要用于连接和云解决方案业务扩张，反映出公司正押注于大客户长期合作带来的确定性增长。</w:t>
      </w:r>
    </w:p>
    <w:p w14:paraId="2743F26E">
      <w:pPr>
        <w:rPr>
          <w:rFonts w:hint="eastAsia"/>
        </w:rPr>
      </w:pPr>
    </w:p>
    <w:p w14:paraId="438A5FCB">
      <w:pPr>
        <w:rPr>
          <w:rFonts w:hint="eastAsia"/>
        </w:rPr>
      </w:pPr>
      <w:r>
        <w:rPr>
          <w:rFonts w:hint="eastAsia"/>
        </w:rPr>
        <w:t xml:space="preserve">元宝会议助手(25:12): 徐诚伟 华泰计算机分享了公司26Q2的业绩指引：营收预计41.5亿至44.5亿美元，同比增长45%；调整后每股收益2.14至2.34美元，增幅61%。利润率提升60个基点至8%，显示盈利能力超预期。  </w:t>
      </w:r>
    </w:p>
    <w:p w14:paraId="6639A072">
      <w:pPr>
        <w:rPr>
          <w:rFonts w:hint="eastAsia"/>
        </w:rPr>
      </w:pPr>
    </w:p>
    <w:p w14:paraId="5F152A9A">
      <w:pPr>
        <w:rPr>
          <w:rFonts w:hint="eastAsia"/>
        </w:rPr>
      </w:pPr>
      <w:r>
        <w:rPr>
          <w:rFonts w:hint="eastAsia"/>
        </w:rPr>
        <w:t xml:space="preserve">分业务看，通信终端增长50%（800G/400G项目驱动），企业终端激增130%（AI/存储业务拉动），ATS业务中等个位数增长（医疗/工业复苏）。三大板块均超预期，尤其企业终端表现亮眼。  </w:t>
      </w:r>
    </w:p>
    <w:p w14:paraId="3B255AE6">
      <w:pPr>
        <w:rPr>
          <w:rFonts w:hint="eastAsia"/>
        </w:rPr>
      </w:pPr>
    </w:p>
    <w:p w14:paraId="477FFFFB">
      <w:pPr>
        <w:rPr>
          <w:rFonts w:hint="eastAsia"/>
        </w:rPr>
      </w:pPr>
      <w:r>
        <w:rPr>
          <w:rFonts w:hint="eastAsia"/>
        </w:rPr>
        <w:t>结合此前capex大增的背景（本季度占比飙升至5.7%），可见产能扩张正快速转化为业绩增长，尤其德州、泰国等地的投资已显成效。</w:t>
      </w:r>
    </w:p>
    <w:p w14:paraId="10A4FC74">
      <w:pPr>
        <w:rPr>
          <w:rFonts w:hint="eastAsia"/>
        </w:rPr>
      </w:pPr>
    </w:p>
    <w:p w14:paraId="4E856EA2">
      <w:pPr>
        <w:rPr>
          <w:rFonts w:hint="eastAsia"/>
        </w:rPr>
      </w:pPr>
      <w:r>
        <w:rPr>
          <w:rFonts w:hint="eastAsia"/>
        </w:rPr>
        <w:t xml:space="preserve">元宝会议助手(26:51): 徐诚伟 华泰计算机指出本季度营业利润率从7.8%上调至8.1%，超出预期的7.83%，显示盈利能力持续改善。调整后每股收益连续两个季度上调，本季度增幅达68%。自由现金流和资本开支指引维持不变，分别为5亿和10亿美元，表明公司对资金规划保持审慎。  </w:t>
      </w:r>
    </w:p>
    <w:p w14:paraId="1FC27B57">
      <w:pPr>
        <w:rPr>
          <w:rFonts w:hint="eastAsia"/>
        </w:rPr>
      </w:pPr>
    </w:p>
    <w:p w14:paraId="123D5E31">
      <w:pPr>
        <w:rPr>
          <w:rFonts w:hint="eastAsia"/>
        </w:rPr>
      </w:pPr>
      <w:r>
        <w:rPr>
          <w:rFonts w:hint="eastAsia"/>
        </w:rPr>
        <w:t>连接与云解决方案业务营收增长指引从50%上调至70%，但供应环境趋紧可能成为增长瓶颈，暗示实际增速可能受限于供应链能力。</w:t>
      </w:r>
    </w:p>
    <w:p w14:paraId="019BE8F7">
      <w:pPr>
        <w:rPr>
          <w:rFonts w:hint="eastAsia"/>
        </w:rPr>
      </w:pPr>
    </w:p>
    <w:p w14:paraId="25115582">
      <w:pPr>
        <w:rPr>
          <w:rFonts w:hint="eastAsia"/>
        </w:rPr>
      </w:pPr>
      <w:r>
        <w:rPr>
          <w:rFonts w:hint="eastAsia"/>
        </w:rPr>
        <w:t>元宝会议助手(28:27): 徐诚伟 华泰计算机提到企业终端业务与超大规模客户的AI/机器学习项目将持续增长，OpenAI机架级项目量产将成为2027年的关键驱动力。通信终端业务则聚焦四大增长点：800G交换机加速放量、1.6T交换机下半年量产、AMD合作产品年底上市，以及1.6T CPO交换机项目中标——他推测该客户可能是Meta，这标志着公司在复杂网络设计领域获得重要认可。整体来看，技术迭代和头部客户合作正推动业绩进入高速增长通道。</w:t>
      </w:r>
    </w:p>
    <w:p w14:paraId="55D48F19">
      <w:pPr>
        <w:rPr>
          <w:rFonts w:hint="eastAsia"/>
        </w:rPr>
      </w:pPr>
    </w:p>
    <w:p w14:paraId="50874933">
      <w:pPr>
        <w:rPr>
          <w:rFonts w:hint="eastAsia"/>
        </w:rPr>
      </w:pPr>
      <w:r>
        <w:rPr>
          <w:rFonts w:hint="eastAsia"/>
        </w:rPr>
        <w:t>元宝会议助手(30:04): 徐诚伟 华泰计算机提到与meta合作的1.6T以太网CPO交换机项目进展顺利，这是对公司技术能力的强有力背书。他透露先进技术解决方案的营收预期从中低个位数上调至中高个位数增长，显示业务势头优于预期，主要驱动力来自资本设备需求的回暖。</w:t>
      </w:r>
    </w:p>
    <w:p w14:paraId="6FBCBFF4">
      <w:pPr>
        <w:rPr>
          <w:rFonts w:hint="eastAsia"/>
        </w:rPr>
      </w:pPr>
    </w:p>
    <w:p w14:paraId="7FCD683A">
      <w:pPr>
        <w:rPr>
          <w:rFonts w:hint="eastAsia"/>
        </w:rPr>
      </w:pPr>
      <w:r>
        <w:rPr>
          <w:rFonts w:hint="eastAsia"/>
        </w:rPr>
        <w:t>在QA环节，他澄清了企业客户AI/ML项目Q1的供应瓶颈已解决，侧面印证了供应链管理能力。关于meta大单的意义，他强调这是首个量产级CPO交换机部署，凸显技术领先性。值得注意的是，他多次用"预计""很有可能"等措辞，说明部分信息仍存在不确定性。</w:t>
      </w:r>
    </w:p>
    <w:p w14:paraId="3EA632B3">
      <w:pPr>
        <w:rPr>
          <w:rFonts w:hint="eastAsia"/>
        </w:rPr>
      </w:pPr>
    </w:p>
    <w:p w14:paraId="446B0390">
      <w:pPr>
        <w:rPr>
          <w:rFonts w:hint="eastAsia"/>
        </w:rPr>
      </w:pPr>
      <w:r>
        <w:rPr>
          <w:rFonts w:hint="eastAsia"/>
        </w:rPr>
        <w:t>元宝会议助手(31:49): 徐诚伟 华泰计算机重点分析了2026-2027年的增长驱动因素，OpenAI系统和1.6T项目将成为核心增长点，预计2027年进入量产阶段。目前已有10个有效1.6T项目，叠加800G需求，AI服务器市场前景强劲。AMD项目今年将出货样品，市场规模超10亿美元，但27年后可能受硅片供应制约。CPO订单主要来自现有客户，1.6T项目预计2027年下半年放量。整体来看，公司对27年市场需求持非常乐观态度。</w:t>
      </w:r>
    </w:p>
    <w:p w14:paraId="17706D79">
      <w:pPr>
        <w:rPr>
          <w:rFonts w:hint="eastAsia"/>
        </w:rPr>
      </w:pPr>
    </w:p>
    <w:p w14:paraId="3C62A717">
      <w:pPr>
        <w:rPr>
          <w:rFonts w:hint="eastAsia"/>
        </w:rPr>
      </w:pPr>
      <w:r>
        <w:rPr>
          <w:rFonts w:hint="eastAsia"/>
        </w:rPr>
        <w:t>元宝会议助手(33:34): 徐诚伟 华泰计算机指出AMD在scale up领域优势显著，公司将这一方向视为核心增长点，同时系统架构层面也兼顾了scale out需求。资本支出方面，今年预计投入10亿美元，2027年将提升至15亿美元，反映出长期高投入的战略布局。OpenAI订单进展顺利，样品系统26年交付，量产计划定在27年Q1末，显示项目正按既定节奏推进。</w:t>
      </w:r>
    </w:p>
    <w:p w14:paraId="786E781E">
      <w:pPr>
        <w:rPr>
          <w:rFonts w:hint="eastAsia"/>
        </w:rPr>
      </w:pPr>
    </w:p>
    <w:p w14:paraId="17A0A7AA">
      <w:pPr>
        <w:rPr>
          <w:rFonts w:hint="eastAsia"/>
        </w:rPr>
      </w:pPr>
      <w:r>
        <w:rPr>
          <w:rFonts w:hint="eastAsia"/>
        </w:rPr>
        <w:t>元宝会议助手(35:12): 徐诚伟 华泰计算机指出公司资本开支大幅上调引发高投入担忧，但本季度该问题仍未缓解。尽管指引超预期，股价下跌因素包括重点业务表述不足、前期40%涨幅后的获利了结，以及OpenAI风险敞口。值得注意的是，公司收入指引持续上调20%，营业利润率提升，自由现金流为正且手握20亿现金，远超26年10亿资本开支计划。整体来看市场对高投入战略仍存疑虑，但财务韧性提供了缓冲空间。</w:t>
      </w:r>
    </w:p>
    <w:p w14:paraId="1402C72C">
      <w:pPr>
        <w:rPr>
          <w:rFonts w:hint="eastAsia"/>
        </w:rPr>
      </w:pPr>
    </w:p>
    <w:p w14:paraId="5ACC9F7C">
      <w:r>
        <w:rPr>
          <w:rFonts w:hint="eastAsia"/>
        </w:rPr>
        <w:t>元宝会议助手(34:26): 徐诚伟 华泰计算机完成了对天虹科技26k业绩的汇报，此前他详细分析了公司的高投入策略和超预期指引，指出虽然资本开支引发担忧，但自由现金流和现金储备充足。他个人对公司前景持乐观态度，尤其关注AMD和Meta相关业务进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F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2026-04-29T01:04:14Z</dcterms:created>
  <dc:creator>Administrator</dc:creator>
  <cp:lastModifiedBy>问心无愧乎</cp:lastModifiedBy>
  <dcterms:modified xsi:type="dcterms:W3CDTF">2026-04-29T01:04:20Z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eyJoZGlkIjoiNmYyYzkxNmM0ZmIwNmU0NTY1MTgyNjMzZmUxY2U5YTkiLCJ1c2VySWQiOiIyNTY3OTg0ODIifQ==</vt:lpwstr>
  </property>
  <property fmtid="{D5CDD505-2E9C-101B-9397-08002B2CF9AE}" pid="4" name="ICV">
    <vt:lpwstr>7C2B31869FD34AF0B6716123BA6AD0BF_12</vt:lpwstr>
  </property>
</Properties>
</file>