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【摩根士丹利】研报解读：中国房地产最新见解260428_原文</w:t>
      </w:r>
    </w:p>
    <w:p>
      <w:pPr>
        <w:jc w:val="center"/>
      </w:pPr>
      <w:r>
        <w:rPr>
          <w:rFonts w:ascii="等线(中文正文)" w:hAnsi="等线(中文正文)" w:cs="等线(中文正文)" w:eastAsia="等线(中文正文)"/>
          <w:b w:val="false"/>
          <w:i w:val="false"/>
          <w:sz w:val="20"/>
        </w:rPr>
        <w:t>2026年04月28日 22:43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今天我们想聊一聊中国的一线和部分二线城市，最近出现的二手房的销售超出预期的这样一个情况。但是其实我们对于这个势头能不能够持续下去是存疑的，而且我们也认为房地产市场的这种回暖，想要扩散到更多的城市，可能还需要更多的努力。错没错？那我们就直接开始。我们先来看看最近中国的重点城市二手房的销售到底有多火，然后到底是什么原因让他这么火？从今年3月开始，就是一线的城市，比如上海、北京二手房的销售不仅同比大幅的增长，而且它的这个热度是持续的，时间也比市场之前想象的要长。到了四月份，这个势头还在延续。比如说上海、北京、南京、厦门这些地方四月份的二手房销售同比增幅都扩大到了7%到25%。</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00:55</w:t>
      </w:r>
    </w:p>
    <w:p>
      <w:r>
        <w:rPr>
          <w:rFonts w:ascii="等线(中文正文)" w:hAnsi="等线(中文正文)" w:cs="等线(中文正文)" w:eastAsia="等线(中文正文)"/>
          <w:b w:val="false"/>
          <w:i w:val="false"/>
          <w:sz w:val="20"/>
        </w:rPr>
        <w:t>这数据确实挺亮眼的那具体是哪些因素在背后推动呢？主要是因为一方面是政策的刺激，比如上海、北京都放宽了普通住房的认定标准。然后另一方面就是老破小的这种房子，它的租金收益率变高了。还有就是去年年底积压的一些首次购房的需求，在今年集中释放。而且大家对于市场的预期也没有那么悲观了，所以导致了上海、北京的房价还出现了小幅的环比上涨。然后那几个二线城市虽然说房价还在跌，但是它的跌幅也在收窄。是的，甚至二手房的挂牌量也有所下降。</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01:32</w:t>
      </w:r>
    </w:p>
    <w:p>
      <w:r>
        <w:rPr>
          <w:rFonts w:ascii="等线(中文正文)" w:hAnsi="等线(中文正文)" w:cs="等线(中文正文)" w:eastAsia="等线(中文正文)"/>
          <w:b w:val="false"/>
          <w:i w:val="false"/>
          <w:sz w:val="20"/>
        </w:rPr>
        <w:t>既然说到了房价，那咱们就来分析这个二手房的销售的可持续性，以及房价的走势到底怎么样，还有大家在投资的时候到底是一个什么样的心态。很多投资者其实跟我们的看法一样，就是说认为这一轮的销售的放量主要是因为政策的短期刺激带来的。所以随着这些政策效应的逐步的减弱，以及进入到二季度的销售淡季，再加上大家的购房情绪，这可能会再度的转弱。所以未来几个月房屋的交易量是很有可能会降温的。所以说这个销售的火爆可能并没有表面看起来那么根基稳固。</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02:12</w:t>
      </w:r>
    </w:p>
    <w:p>
      <w:r>
        <w:rPr>
          <w:rFonts w:ascii="等线(中文正文)" w:hAnsi="等线(中文正文)" w:cs="等线(中文正文)" w:eastAsia="等线(中文正文)"/>
          <w:b w:val="false"/>
          <w:i w:val="false"/>
          <w:sz w:val="20"/>
        </w:rPr>
        <w:t>对，因为我们看到上海、北京今年的二手房的成交里面，低总价的房子占比已经超过了八成。那也就意味着改善性的需求其实是很弱的。没错，而且新房市场一直都比较低迷，那也说明二手房的这个增长其实很大程度上是抢占了新房的份额。是所以就是中高端的房价其实调整还没有结束。</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02:35</w:t>
      </w:r>
    </w:p>
    <w:p>
      <w:r>
        <w:rPr>
          <w:rFonts w:ascii="等线(中文正文)" w:hAnsi="等线(中文正文)" w:cs="等线(中文正文)" w:eastAsia="等线(中文正文)"/>
          <w:b w:val="false"/>
          <w:i w:val="false"/>
          <w:sz w:val="20"/>
        </w:rPr>
        <w:t>很多人其实现在也都意识到了，就是说买房不再是一个稳赚不赔的投资了。大家越来越看重的是这个城市的人口和供需的关系。是的，所以这一轮的回暖如果想要持续的话，必须要看到核心城市的市场真正的企稳。确实如此，那投资者在接下来的几个月最应该关注哪些指标？然后在这种大环境下面，有哪些房企是相对而言更值得去关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03:02</w:t>
      </w:r>
    </w:p>
    <w:p>
      <w:r>
        <w:rPr>
          <w:rFonts w:ascii="等线(中文正文)" w:hAnsi="等线(中文正文)" w:cs="等线(中文正文)" w:eastAsia="等线(中文正文)"/>
          <w:b w:val="false"/>
          <w:i w:val="false"/>
          <w:sz w:val="20"/>
        </w:rPr>
        <w:t>除了这个二手房的成交量之外，其实大家也可以多留意一下新房的成交情况，房价的走势，还有二手房的挂牌量和租金的变化，尤其是在56 7月份这几个月。是的，如果说这些核心城市的市场的数据能够稳住，那我们对后市可以更有信心一些。那具体到公司层面，有哪些房企是比较值得关注的？我们还是比较看好那些自身条件比较扎实的公司，比如说华润置地，然后还有就是新城控股和大悦城控股。这几个公司是我们觉得在行业的分化当中是有比较强的韧性的。明白了，那我们再来看看主要城市的这个房产销售的数据。就是具体的来看一看这些一二线城市，他们在2026年的3 4月，新房和二手房的日均成交到底是多少。</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03:57</w:t>
      </w:r>
    </w:p>
    <w:p>
      <w:r>
        <w:rPr>
          <w:rFonts w:ascii="等线(中文正文)" w:hAnsi="等线(中文正文)" w:cs="等线(中文正文)" w:eastAsia="等线(中文正文)"/>
          <w:b w:val="false"/>
          <w:i w:val="false"/>
          <w:sz w:val="20"/>
        </w:rPr>
        <w:t>三月份的时候，比如说北京，他的新房的日均成交是115套，然后上海是343套，深圳是51套，广州是228套，这是几个一线城市的数据，那如果看主要的二线城市的话，杭州是210套，成都198套，南京197套，然后东莞是116套，四月份的数据跟3月份比有什么变化吗？四月份的话就是北京新房的日均成交涨到了215套，但是上海就跌到了317套。然后深圳是59套，广州是179套，杭州就只有144套了，成都是199套，南京是146套，东莞就只有29套了。二手房的这个日均成交数据有什么新的变化吗？二手房的话三月份北京市641套，上海是1007套，深圳是168套，广州是329套。然后杭州是246套，成都750套，南京是319套，东莞是86套。到了四月份的北京就降到了576套，上海是947套，深圳涨到了191套，广州是325套，杭州280套，成都815套，南京343套，东莞是118套。整体来看的话，四月份的二手房日均成交是比3月份是有所上涨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05:29</w:t>
      </w:r>
    </w:p>
    <w:p>
      <w:r>
        <w:rPr>
          <w:rFonts w:ascii="等线(中文正文)" w:hAnsi="等线(中文正文)" w:cs="等线(中文正文)" w:eastAsia="等线(中文正文)"/>
          <w:b w:val="false"/>
          <w:i w:val="false"/>
          <w:sz w:val="20"/>
        </w:rPr>
        <w:t>我们再来看看这些一二线城市在2026年的3 4月，新房二手房的成交的同比和环比的变动到底是一个什么样的情况。比如说三月份的时候，新房成交同比北京是下降了29%，上海是持平，深圳是下降了46%，广州是上涨了16%，然后杭州是下降了10%，成都下降了28%，南京下降了4%，东莞是暴涨了130% 16，青岛是下降了16%，厦门是上升了9%，无锡是上升了10%。然后这12个重点城市整体是下降了6%。</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06:11</w:t>
      </w:r>
    </w:p>
    <w:p>
      <w:r>
        <w:rPr>
          <w:rFonts w:ascii="等线(中文正文)" w:hAnsi="等线(中文正文)" w:cs="等线(中文正文)" w:eastAsia="等线(中文正文)"/>
          <w:b w:val="false"/>
          <w:i w:val="false"/>
          <w:sz w:val="20"/>
        </w:rPr>
        <w:t>四月份的同比数据跟3月份比有什么不同吗？四月份的话就是北京新房成交同比是暴涨了89%，上海是上升了8%，深圳是下降了31%，广州是上升了8%，然后杭州是下降了10%。成都请关注公众号思维纪要社，更多纪要请加V西安20210130下降了26%，南京下降了11%，东莞市暴跌了35%，青岛是上升了11%，厦门是上升了5%，无锡是下降了46%，然后这12个城市整体是持平，那环比数据呢，环比的话，这些城市有哪些新的变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06:57</w:t>
      </w:r>
    </w:p>
    <w:p>
      <w:r>
        <w:rPr>
          <w:rFonts w:ascii="等线(中文正文)" w:hAnsi="等线(中文正文)" w:cs="等线(中文正文)" w:eastAsia="等线(中文正文)"/>
          <w:b w:val="false"/>
          <w:i w:val="false"/>
          <w:sz w:val="20"/>
        </w:rPr>
        <w:t>四月份的新房成交环比的话，北京市暴涨了87%，上海是下降了8%，深圳是上升了17%点，广州是下降了21%，然后杭州是下降了32%，成都持平，南京是下降了26%，东莞是暴跌了75%，青岛是上升了2%，厦门是下降了9%，无锡是下降了44%，然后这12个城市整体是下降了11%。听起来新房市场分化挺明显的那二手房市场的同比和环比数据又有哪些值得关注的地方？二手房的话四月份同比就是北京是上涨了11%点，上海是上涨了21%，深圳是下降了3%，广州是上升了4%，然后杭州是上升了5%，成都上升了1%，南京是上升了6%，东莞是上升了13%，青岛下降了7%，厦门是上升了7%，无锡是上升了11%，然后这12个城市整体是上升了7%，环比数据呢，二手房的环比是怎么变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08:14</w:t>
      </w:r>
    </w:p>
    <w:p>
      <w:r>
        <w:rPr>
          <w:rFonts w:ascii="等线(中文正文)" w:hAnsi="等线(中文正文)" w:cs="等线(中文正文)" w:eastAsia="等线(中文正文)"/>
          <w:b w:val="false"/>
          <w:i w:val="false"/>
          <w:sz w:val="20"/>
        </w:rPr>
        <w:t>二手房四月份的环比的话就是北京是下降了10%，上海是下降了6%，深圳是上升了14%，广州是持平，然后杭州是上升了14%，成都上升了9%，南京是上升了8%，东莞是暴涨了38%，青岛是下降了5%，厦门是上升了12%，无锡是下降了4%，然后这12个城市整体是上升了3%。我们再换个角度来看一下这个重点房企的估值的方法和风险提示。就比如说像华润置地，它是怎么给它进行估值的。华润置地我们是基于它2026年的每股净资产值是港币56.2块。那这个净资产值里面，其实包括了，开发物业的部分，是每股港币14.99块，这个是用现金流折现算出来的。然后他的投资物业是每股港币48.26块，这个是用资本化率5%到8%算出来的。然后再扣掉他的净债务，每股港币7.06。最后再综合考虑他的土地储备、执行能力、规模增长、盈利融资还有杠杆这几个方面的表现之后，我们给他一个30%的折价。这个折价其实在我们覆盖的地产股里面是属于中等偏紧的一个水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09:39</w:t>
      </w:r>
    </w:p>
    <w:p>
      <w:r>
        <w:rPr>
          <w:rFonts w:ascii="等线(中文正文)" w:hAnsi="等线(中文正文)" w:cs="等线(中文正文)" w:eastAsia="等线(中文正文)"/>
          <w:b w:val="false"/>
          <w:i w:val="false"/>
          <w:sz w:val="20"/>
        </w:rPr>
        <w:t>那你觉得华润置地在未来一段时间，最主要的上行风险和下行风险都有哪些？上行风险的话就是如果他的签约销售和他的新商场开业的速度都能够超预期的话，那它的股价是有机会比我们之前预测的要涨得更多的。没错，那下行风险就是如果他的销售和商场开业的进度都拖慢了，那他它的股价可能会面临更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10:02</w:t>
      </w:r>
    </w:p>
    <w:p>
      <w:r>
        <w:rPr>
          <w:rFonts w:ascii="等线(中文正文)" w:hAnsi="等线(中文正文)" w:cs="等线(中文正文)" w:eastAsia="等线(中文正文)"/>
          <w:b w:val="false"/>
          <w:i w:val="false"/>
          <w:sz w:val="20"/>
        </w:rPr>
        <w:t>那像这个大悦城控股，你又是怎么给它进行估值的？大悦城控股的话，我们也是基于它2026年的每股净资产值是港币28.9块。那这里面，其实开发物业这一块是每股港币26.8块，我们也是用现金流折现算出来的。然后再加上他其他的业务是每股港币1.02，再扣掉他的净债务是每股港币1.08。最后我们也是考虑到他各方面的表现之后，我们给他一个35%的折价。明白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10:34</w:t>
      </w:r>
    </w:p>
    <w:p>
      <w:r>
        <w:rPr>
          <w:rFonts w:ascii="等线(中文正文)" w:hAnsi="等线(中文正文)" w:cs="等线(中文正文)" w:eastAsia="等线(中文正文)"/>
          <w:b w:val="false"/>
          <w:i w:val="false"/>
          <w:sz w:val="20"/>
        </w:rPr>
        <w:t>那大悦城控股未来一段时间的主要风险都在哪些方面？如果说他的签约销售和他的毛利率都能够超预期的话，那他的股价是有可能会有更好的表现的。是的，如果说它的毛利率下滑，或者说他拿地的节奏明显的放慢了，那它的股价可能就会承受更大的压力。</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10:53</w:t>
      </w:r>
    </w:p>
    <w:p>
      <w:r>
        <w:rPr>
          <w:rFonts w:ascii="等线(中文正文)" w:hAnsi="等线(中文正文)" w:cs="等线(中文正文)" w:eastAsia="等线(中文正文)"/>
          <w:b w:val="false"/>
          <w:i w:val="false"/>
          <w:sz w:val="20"/>
        </w:rPr>
        <w:t>那新城控股它的估值又是怎么来的？新城控股的话我们是算的他2026年的，每股净资产值是人民币35.84。那这个里面，其实开发物业这一块，我们是算的每股净资产是15.7块。然后投资物业这一块是每股净资产是39.45，再扣掉他的净债务是每股20.86。最后也是综合考虑他各方面的情况之后，我们给了他一个40%的折价。看来每家公司的折价幅度都不一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11:24</w:t>
      </w:r>
    </w:p>
    <w:p>
      <w:r>
        <w:rPr>
          <w:rFonts w:ascii="等线(中文正文)" w:hAnsi="等线(中文正文)" w:cs="等线(中文正文)" w:eastAsia="等线(中文正文)"/>
          <w:b w:val="false"/>
          <w:i w:val="false"/>
          <w:sz w:val="20"/>
        </w:rPr>
        <w:t>那新城控股的核心风险会是什么？如果说他的合同销售和他的新的IP项目的开业运营，以及他拿地的速度都能够超预期的话，那他的股价是有可能会有更好的表现的。没错，但如果说他的开发业务的利润率快速的下滑，或者说他的这个租金收入的增长没有达到我们的预期，甚至他的这个商场的race化的进度明显的变慢了。那它的股价可能就会面临比较大的下行压力OK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11:53</w:t>
      </w:r>
    </w:p>
    <w:p>
      <w:r>
        <w:rPr>
          <w:rFonts w:ascii="等线(中文正文)" w:hAnsi="等线(中文正文)" w:cs="等线(中文正文)" w:eastAsia="等线(中文正文)"/>
          <w:b w:val="false"/>
          <w:i w:val="false"/>
          <w:sz w:val="20"/>
        </w:rPr>
        <w:t>今天我们跟大家一起梳理了重点城市的房地产市场的最新的表现，包括二手房的短暂的火热背后的一些原因，以及我们对未来几个月走势的一些看法。然后也聊了一些我们比较看好的公司。好的，这期节目咱们就到这里了，然后感谢大家的收听，咱们下次再见，拜拜。</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2026-04-28T14:54:56Z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E6636BB100BBAFBB4581D91E6DDB8AE4C9CDBEFC437DD275CA63463F44DFE5CA4E3B9DEC4651E0D4A81E172F6D1F40037E63E4C3C92B28245FC6FC7D520FCE30193C435</vt:lpwstr>
  </property>
</Properties>
</file>