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【里昂证券】地缘冲击下A股成避险核心，中国供应链韧性组合 260428_导读</w:t>
      </w:r>
    </w:p>
    <w:p>
      <w:pPr>
        <w:pStyle w:val="a0"/>
        <w:jc w:val="center"/>
      </w:pPr>
      <w:r>
        <w:t>2026年04月28日 22:43</w:t>
      </w:r>
    </w:p>
    <w:p>
      <w:pPr>
        <w:pStyle w:val="a7"/>
      </w:pPr>
      <w:r>
        <w:t>关键词</w:t>
      </w:r>
    </w:p>
    <w:p>
      <w:r>
        <w:rPr>
          <w:rFonts w:ascii="等线(中文正文)" w:hAnsi="等线(中文正文)" w:cs="等线(中文正文)" w:eastAsia="等线(中文正文)"/>
          <w:b w:val="false"/>
          <w:i w:val="false"/>
          <w:sz w:val="20"/>
        </w:rPr>
        <w:t xml:space="preserve">china portfolio trade production supply chains clean energy industrial profits share strategies manufacturers resilience S. U. Seal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中国供应链展现的韧性和其在全球经济中的关键角色受到广泛关注。通过实施“中国供应链韧性330系统性投资组合”策略，中国在面对地缘政治挑战时，证明了其生产与供应链网络的稳健表现。第一季度GDP增长与工业利润上升的数据表明，中国不仅能够抵御伊朗危机等外部冲击，还可能从中获益，进一步彰显其供应链的弹性和对全球投资者的吸引力。讨论还涉及清洁能源转型、全球供应链重组以及中国在国际贸易中的核心地位。特别值得注意的是，中国在人工智能和高性能计算领域的进步被视为驱动经济增长的潜在力量。亚洲市场，尤其是中国市场，展现出强劲流动性，预示着未来可能的投资流入和机遇，尤其是对于能带来显著盈利的行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中国供应链韧性与投资机会探讨</w:t>
      </w:r>
    </w:p>
    <w:p>
      <w:r>
        <w:rPr>
          <w:rFonts w:ascii="等线(中文正文)" w:hAnsi="等线(中文正文)" w:cs="等线(中文正文)" w:eastAsia="等线(中文正文)"/>
          <w:b w:val="false"/>
          <w:i w:val="false"/>
          <w:sz w:val="20"/>
        </w:rPr>
        <w:t>对话围绕中国供应链在地缘政治紧张局势下的韧性展开，强调了中国在伊朗危机中的经济表现及工业利润增长，指出中国供应链的稳定性和盈利能力为全球投资者提供了独特价值，建议关注相关投资组合以把握市场机遇。</w:t>
      </w:r>
    </w:p>
    <w:p>
      <w:r>
        <w:rPr>
          <w:rFonts w:ascii="等线(中文正文)" w:hAnsi="等线(中文正文)" w:cs="等线(中文正文)" w:eastAsia="等线(中文正文)"/>
          <w:b w:val="false"/>
          <w:i w:val="false"/>
          <w:sz w:val="20"/>
        </w:rPr>
        <w:t/>
      </w:r>
    </w:p>
    <w:p>
      <w:pPr>
        <w:pStyle w:val="ab"/>
        <w:numPr>
          <w:numId w:val="2"/>
        </w:numPr>
      </w:pPr>
      <w:r>
        <w:t>01:49 清洁能源转型与全球资源战略影响分析</w:t>
      </w:r>
    </w:p>
    <w:p>
      <w:r>
        <w:rPr>
          <w:rFonts w:ascii="等线(中文正文)" w:hAnsi="等线(中文正文)" w:cs="等线(中文正文)" w:eastAsia="等线(中文正文)"/>
          <w:b w:val="false"/>
          <w:i w:val="false"/>
          <w:sz w:val="20"/>
        </w:rPr>
        <w:t>对话探讨了中国在清洁能源转型中的领导地位，以及全球资源战略如稀土等在贸易谈判中的作用。同时，分析了上下游产业链在成本传递上的差异，指出下游制造商可能面临利润挤压，而上游制造商则能较好地将成本转嫁给客户。此外，对话还提到了消费市场连续性的担忧，尤其是在美国股市中也存在类似顾虑。</w:t>
      </w:r>
    </w:p>
    <w:p>
      <w:r>
        <w:rPr>
          <w:rFonts w:ascii="等线(中文正文)" w:hAnsi="等线(中文正文)" w:cs="等线(中文正文)" w:eastAsia="等线(中文正文)"/>
          <w:b w:val="false"/>
          <w:i w:val="false"/>
          <w:sz w:val="20"/>
        </w:rPr>
        <w:t/>
      </w:r>
    </w:p>
    <w:p>
      <w:pPr>
        <w:pStyle w:val="ab"/>
        <w:numPr>
          <w:numId w:val="3"/>
        </w:numPr>
      </w:pPr>
      <w:r>
        <w:t>04:38 全球化逆流下中国制造业的机遇与挑战</w:t>
      </w:r>
    </w:p>
    <w:p>
      <w:r>
        <w:rPr>
          <w:rFonts w:ascii="等线(中文正文)" w:hAnsi="等线(中文正文)" w:cs="等线(中文正文)" w:eastAsia="等线(中文正文)"/>
          <w:b w:val="false"/>
          <w:i w:val="false"/>
          <w:sz w:val="20"/>
        </w:rPr>
        <w:t>对话讨论了全球化逆流趋势下，中国制造业如何保持竞争力并寻求全球市场机会，以及亚洲市场特别是中国市场的流动性优势和投资机会。提及了中国制造业向高质量低成本转型的目标，以及国内半导体产业的潜在增长动力，特别是在AI领域的新经济驱动作用。同时，分析了ETF低位运行对市场短期方向的指示作用，预期未来将有更多资金流入中国市场，尤其是能带来稳定收益的行业。</w:t>
      </w:r>
    </w:p>
    <w:p>
      <w:r>
        <w:rPr>
          <w:rFonts w:ascii="等线(中文正文)" w:hAnsi="等线(中文正文)" w:cs="等线(中文正文)" w:eastAsia="等线(中文正文)"/>
          <w:b w:val="false"/>
          <w:i w:val="false"/>
          <w:sz w:val="20"/>
        </w:rPr>
        <w:t/>
      </w:r>
    </w:p>
    <w:p>
      <w:pPr>
        <w:pStyle w:val="a7"/>
      </w:pPr>
      <w:r>
        <w:t>发言总结</w:t>
      </w:r>
    </w:p>
    <w:p>
      <w:pPr>
        <w:pStyle w:val="ab"/>
        <w:numPr>
          <w:numId w:val="4"/>
        </w:numPr>
      </w:pPr>
      <w:r>
        <w:t>发言人1</w:t>
      </w:r>
    </w:p>
    <w:p>
      <w:r>
        <w:rPr>
          <w:rFonts w:ascii="等线(中文正文)" w:hAnsi="等线(中文正文)" w:cs="等线(中文正文)" w:eastAsia="等线(中文正文)"/>
          <w:b w:val="false"/>
          <w:i w:val="false"/>
          <w:sz w:val="20"/>
        </w:rPr>
        <w:t>讨论了伊朗问题的持续发展及其对全球，尤其是供应链领域的影响。他强调了中国生产与供应链网络的非凡韧性，指出即使在地缘政治紧张升级的情况下，中国不仅有效抵御了伊朗危机的影响，还实现了经济增长和工业利润的增加。这一情况表明了中国供应链的强大恢复力。他还提到了中信证券推出的“中国供应链韧性330系统性投资组合”，旨在突出中国市场独特性及其供应链的稳定性。他讨论了清洁能源转型、全球供应链调整以及战略资源的重要性，并分析了这些因素如何为中国乃至全球其他地区创造新的增长机会。同时，他探讨了在全球经济环境下，投资者应如何重新评估中国市场的机遇，特别指出了中国在清洁能源和半导体领域的发展潜力。他强调了中国在全球供应链中不可或缺的角色，并在逆全球化趋势下，探讨了中国如何保持其世界工厂地位的同时，提升产品品质和成本效益。</w:t>
      </w:r>
    </w:p>
    <w:p>
      <w:r>
        <w:rPr>
          <w:rFonts w:ascii="等线(中文正文)" w:hAnsi="等线(中文正文)" w:cs="等线(中文正文)" w:eastAsia="等线(中文正文)"/>
          <w:b w:val="false"/>
          <w:i w:val="false"/>
          <w:sz w:val="20"/>
        </w:rPr>
        <w:t/>
      </w:r>
    </w:p>
    <w:p>
      <w:pPr>
        <w:pStyle w:val="a7"/>
      </w:pPr>
      <w:r>
        <w:t>要点回顾</w:t>
      </w:r>
    </w:p>
    <w:p>
      <w:pPr>
        <w:pStyle w:val="ab"/>
      </w:pPr>
      <w:r>
        <w:t>What is the China Supply Chain Resilience 330 Systematic Portfolio?</w:t>
      </w:r>
    </w:p>
    <w:p>
      <w:r>
        <w:rPr>
          <w:rFonts w:ascii="等线(中文正文)" w:hAnsi="等线(中文正文)" w:cs="等线(中文正文)" w:eastAsia="等线(中文正文)"/>
          <w:b w:val="false"/>
          <w:i w:val="false"/>
          <w:sz w:val="20"/>
        </w:rPr>
        <w:t>发言人1：The China Supply Chain Resilience 330 Systematic Portfolio is a portfolio of companies in China that exhibit remarkable resilience in their production and supply networks, even amid escalating geopolitical tensions.</w:t>
      </w:r>
    </w:p>
    <w:p>
      <w:r>
        <w:rPr>
          <w:rFonts w:ascii="等线(中文正文)" w:hAnsi="等线(中文正文)" w:cs="等线(中文正文)" w:eastAsia="等线(中文正文)"/>
          <w:b w:val="false"/>
          <w:i w:val="false"/>
          <w:sz w:val="20"/>
        </w:rPr>
        <w:t/>
      </w:r>
    </w:p>
    <w:p>
      <w:pPr>
        <w:pStyle w:val="ab"/>
      </w:pPr>
      <w:r>
        <w:t>How has China's economy performed in the face of the Iranian crisis?</w:t>
      </w:r>
    </w:p>
    <w:p>
      <w:r>
        <w:rPr>
          <w:rFonts w:ascii="等线(中文正文)" w:hAnsi="等线(中文正文)" w:cs="等线(中文正文)" w:eastAsia="等线(中文正文)"/>
          <w:b w:val="false"/>
          <w:i w:val="false"/>
          <w:sz w:val="20"/>
        </w:rPr>
        <w:t>发言人1：China's economy has shown remarkable resilience by not only withstanding the hit from the Iranian crisis but also recording a GDP growth of 5% in the first quarter and industrial profits growth of 15% from January to March, compared to market expectations.</w:t>
      </w:r>
    </w:p>
    <w:p>
      <w:r>
        <w:rPr>
          <w:rFonts w:ascii="等线(中文正文)" w:hAnsi="等线(中文正文)" w:cs="等线(中文正文)" w:eastAsia="等线(中文正文)"/>
          <w:b w:val="false"/>
          <w:i w:val="false"/>
          <w:sz w:val="20"/>
        </w:rPr>
        <w:t/>
      </w:r>
    </w:p>
    <w:p>
      <w:pPr>
        <w:pStyle w:val="ab"/>
      </w:pPr>
      <w:r>
        <w:t>Why might global investors need to pay a premium for the Chinese market?</w:t>
      </w:r>
    </w:p>
    <w:p>
      <w:r>
        <w:rPr>
          <w:rFonts w:ascii="等线(中文正文)" w:hAnsi="等线(中文正文)" w:cs="等线(中文正文)" w:eastAsia="等线(中文正文)"/>
          <w:b w:val="false"/>
          <w:i w:val="false"/>
          <w:sz w:val="20"/>
        </w:rPr>
        <w:t>发言人1：Global investors might need to pay a premium for the Chinese market due to the unique resilience and production capacity of Chinese supply chains, especially when other regions' capacities may be compromised by geopolitical tensions.</w:t>
      </w:r>
    </w:p>
    <w:p>
      <w:r>
        <w:rPr>
          <w:rFonts w:ascii="等线(中文正文)" w:hAnsi="等线(中文正文)" w:cs="等线(中文正文)" w:eastAsia="等线(中文正文)"/>
          <w:b w:val="false"/>
          <w:i w:val="false"/>
          <w:sz w:val="20"/>
        </w:rPr>
        <w:t/>
      </w:r>
    </w:p>
    <w:p>
      <w:pPr>
        <w:pStyle w:val="ab"/>
      </w:pPr>
      <w:r>
        <w:t>How might other countries be affected by China's energy transition?</w:t>
      </w:r>
    </w:p>
    <w:p>
      <w:r>
        <w:rPr>
          <w:rFonts w:ascii="等线(中文正文)" w:hAnsi="等线(中文正文)" w:cs="等线(中文正文)" w:eastAsia="等线(中文正文)"/>
          <w:b w:val="false"/>
          <w:i w:val="false"/>
          <w:sz w:val="20"/>
        </w:rPr>
        <w:t>发言人1：Other countries, particularly Japan and South Korea, might become heavily reliant on Chinese energy for production lines, and they might consider speeding up their clean energy transitions as China benefits from this new energy shift.</w:t>
      </w:r>
    </w:p>
    <w:p>
      <w:r>
        <w:rPr>
          <w:rFonts w:ascii="等线(中文正文)" w:hAnsi="等线(中文正文)" w:cs="等线(中文正文)" w:eastAsia="等线(中文正文)"/>
          <w:b w:val="false"/>
          <w:i w:val="false"/>
          <w:sz w:val="20"/>
        </w:rPr>
        <w:t/>
      </w:r>
    </w:p>
    <w:p>
      <w:pPr>
        <w:pStyle w:val="ab"/>
      </w:pPr>
      <w:r>
        <w:t>Why is it critical to monitor CPI and PPI in the next two to three quarters?</w:t>
      </w:r>
    </w:p>
    <w:p>
      <w:r>
        <w:rPr>
          <w:rFonts w:ascii="等线(中文正文)" w:hAnsi="等线(中文正文)" w:cs="等线(中文正文)" w:eastAsia="等线(中文正文)"/>
          <w:b w:val="false"/>
          <w:i w:val="false"/>
          <w:sz w:val="20"/>
        </w:rPr>
        <w:t>发言人1：It is critical to monitor CPI and PPI in the next two to three quarters because it will determine whether the pass-through of higher input costs to end consumers (PPI to CPI) is successful, and the potential impact on the profitability and margins of various manufacturers.</w:t>
      </w:r>
    </w:p>
    <w:p>
      <w:r>
        <w:rPr>
          <w:rFonts w:ascii="等线(中文正文)" w:hAnsi="等线(中文正文)" w:cs="等线(中文正文)" w:eastAsia="等线(中文正文)"/>
          <w:b w:val="false"/>
          <w:i w:val="false"/>
          <w:sz w:val="20"/>
        </w:rPr>
        <w:t/>
      </w:r>
    </w:p>
    <w:p>
      <w:pPr>
        <w:pStyle w:val="ab"/>
      </w:pPr>
      <w:r>
        <w:t>What is the strategy regarding consumption names in the current portfolio?</w:t>
      </w:r>
    </w:p>
    <w:p>
      <w:r>
        <w:rPr>
          <w:rFonts w:ascii="等线(中文正文)" w:hAnsi="等线(中文正文)" w:cs="等线(中文正文)" w:eastAsia="等线(中文正文)"/>
          <w:b w:val="false"/>
          <w:i w:val="false"/>
          <w:sz w:val="20"/>
        </w:rPr>
        <w:t>发言人1：The strategy regarding consumption names in the current portfolio is to avoid including them due to concerns about the continuity of consumption, a universal issue in other markets as well.</w:t>
      </w:r>
    </w:p>
    <w:p>
      <w:r>
        <w:rPr>
          <w:rFonts w:ascii="等线(中文正文)" w:hAnsi="等线(中文正文)" w:cs="等线(中文正文)" w:eastAsia="等线(中文正文)"/>
          <w:b w:val="false"/>
          <w:i w:val="false"/>
          <w:sz w:val="20"/>
        </w:rPr>
        <w:t/>
      </w:r>
    </w:p>
    <w:p>
      <w:pPr>
        <w:pStyle w:val="ab"/>
      </w:pPr>
      <w:r>
        <w:t>How does the portfolio hold up in a world where globalization is being reversed?</w:t>
      </w:r>
    </w:p>
    <w:p>
      <w:r>
        <w:rPr>
          <w:rFonts w:ascii="等线(中文正文)" w:hAnsi="等线(中文正文)" w:cs="等线(中文正文)" w:eastAsia="等线(中文正文)"/>
          <w:b w:val="false"/>
          <w:i w:val="false"/>
          <w:sz w:val="20"/>
        </w:rPr>
        <w:t>发言人1：The portfolio holds up well in a world where globalization is being reversed as China seeks to maintain its manufacturing capabilities while producing high-quality goods at fair costs, indicating a need for global companies to adapt and align with these changes.</w:t>
      </w:r>
    </w:p>
    <w:p>
      <w:r>
        <w:rPr>
          <w:rFonts w:ascii="等线(中文正文)" w:hAnsi="等线(中文正文)" w:cs="等线(中文正文)" w:eastAsia="等线(中文正文)"/>
          <w:b w:val="false"/>
          <w:i w:val="false"/>
          <w:sz w:val="20"/>
        </w:rPr>
        <w:t/>
      </w:r>
    </w:p>
    <w:p>
      <w:pPr>
        <w:pStyle w:val="ab"/>
      </w:pPr>
      <w:r>
        <w:t>What insights are gained from the current valuation and trading trends?</w:t>
      </w:r>
    </w:p>
    <w:p>
      <w:r>
        <w:rPr>
          <w:rFonts w:ascii="等线(中文正文)" w:hAnsi="等线(中文正文)" w:cs="等线(中文正文)" w:eastAsia="等线(中文正文)"/>
          <w:b w:val="false"/>
          <w:i w:val="false"/>
          <w:sz w:val="20"/>
        </w:rPr>
        <w:t>发言人1：Current valuation and trading trends suggest that the market is expecting more inflows, particularly into sectors likely to deliver decent profits for the next two to three quarters. These trends indicate a shift towards domestically focused sectors like semiconductors and AI, supported by China's model and computing centers.</w:t>
      </w:r>
    </w:p>
    <w:p>
      <w:r>
        <w:rPr>
          <w:rFonts w:ascii="等线(中文正文)" w:hAnsi="等线(中文正文)" w:cs="等线(中文正文)" w:eastAsia="等线(中文正文)"/>
          <w:b w:val="false"/>
          <w:i w:val="false"/>
          <w:sz w:val="20"/>
        </w:rPr>
        <w:t/>
      </w:r>
    </w:p>
    <w:p>
      <w:pPr>
        <w:pStyle w:val="ab"/>
      </w:pPr>
      <w:r>
        <w:t>What are the three key themes in the China market according to the speaker?</w:t>
      </w:r>
    </w:p>
    <w:p>
      <w:r>
        <w:rPr>
          <w:rFonts w:ascii="等线(中文正文)" w:hAnsi="等线(中文正文)" w:cs="等线(中文正文)" w:eastAsia="等线(中文正文)"/>
          <w:b w:val="false"/>
          <w:i w:val="false"/>
          <w:sz w:val="20"/>
        </w:rPr>
        <w:t>发言人1：The three key themes in the China market are clean energy substitution, global alignment in traditional sectors, and strategic resources.</w:t>
      </w:r>
    </w:p>
    <w:p>
      <w:r>
        <w:rPr>
          <w:rFonts w:ascii="等线(中文正文)" w:hAnsi="等线(中文正文)" w:cs="等线(中文正文)" w:eastAsia="等线(中文正文)"/>
          <w:b w:val="false"/>
          <w:i w:val="false"/>
          <w:sz w:val="20"/>
        </w:rPr>
        <w:t/>
      </w:r>
    </w:p>
    <w:p>
      <w:pPr>
        <w:pStyle w:val="ab"/>
      </w:pPr>
      <w:r>
        <w:t>Why do the speaker and others see a need for rerating in China?</w:t>
      </w:r>
    </w:p>
    <w:p>
      <w:r>
        <w:rPr>
          <w:rFonts w:ascii="等线(中文正文)" w:hAnsi="等线(中文正文)" w:cs="等线(中文正文)" w:eastAsia="等线(中文正文)"/>
          <w:b w:val="false"/>
          <w:i w:val="false"/>
          <w:sz w:val="20"/>
        </w:rPr>
        <w:t>发言人1：The need for rerating in China arises because certain Chinese stocks are still trading at a discount compared to other global manufacturing leaders despite China being one of the largest manufacturing powerhouses.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2026-04-28T14:54:56Z</dcterms:created>
  <dc:creator>Apache POI</dc:creator>
</cp:coreProperties>
</file>