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康宁[GLW.N]2026年第一季度业绩交流会 260428_导读</w:t>
      </w:r>
    </w:p>
    <w:p>
      <w:pPr>
        <w:pStyle w:val="a0"/>
        <w:jc w:val="center"/>
      </w:pPr>
      <w:r>
        <w:t>2026年04月28日 22:43</w:t>
      </w:r>
    </w:p>
    <w:p>
      <w:pPr>
        <w:pStyle w:val="a7"/>
      </w:pPr>
      <w:r>
        <w:t>关键词</w:t>
      </w:r>
    </w:p>
    <w:p>
      <w:r>
        <w:rPr>
          <w:rFonts w:ascii="等线(中文正文)" w:hAnsi="等线(中文正文)" w:cs="等线(中文正文)" w:eastAsia="等线(中文正文)"/>
          <w:b w:val="false"/>
          <w:i w:val="false"/>
          <w:sz w:val="20"/>
        </w:rPr>
        <w:t xml:space="preserve">quarter Operating margin target manufacturing Operations springboard plan sales plan term agreements sales growth optical communications module business growth businesses customer solar Carrier productivity glass innovations robust demand margin expanded 关注公众号 cash flow share agreement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最近举行的电话会议中，一家公司详细分享了其2026年第一季度的财务业绩，强调了销售额同比增长18%，达到43.5亿美元，以及每股收益增长30%至70美分的强劲表现。该公司致力于平衡地服务于所有客户，避免对特定模型制造商或AI云提供商的过度依赖，通过新创新和独特制造产品平衡增长需求，以降低客户总安装成本，与客户共享价值创造，从而提高盈利能力。资本支出计划支持了快速扩张，同时在光纤和光电业务领域进行了新投资。公司还与客户共享风险和投资的新模式，以及与投资者分享了对未来盈利和现金流的积极看法。光通信和太阳能业务的强劲推动了业绩增长，太阳能业务收入同比增长80%，显示出强大的市场定位和增长潜力。公司计划通过加强其在光通信和太阳能市场的领导地位，为未来几年的增长设定坚实基础，同时分享更新后的“Springboard”增长计划。</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康宁公司第一季度2026年财报电话会议</w:t>
      </w:r>
    </w:p>
    <w:p>
      <w:r>
        <w:rPr>
          <w:rFonts w:ascii="等线(中文正文)" w:hAnsi="等线(中文正文)" w:cs="等线(中文正文)" w:eastAsia="等线(中文正文)"/>
          <w:b w:val="false"/>
          <w:i w:val="false"/>
          <w:sz w:val="20"/>
        </w:rPr>
        <w:t>康宁公司召开了2026年第一季度财报电话会议，会上讨论了公司的核心绩效指标，并提供了与GAAP数据的对比分析。投资者被提醒，会议中包含前瞻性声明，涉及风险和不确定性。此外，会议提供了财务报告的详细风险因素，并鼓励参与者通过网站访问核心结果和财务数据。</w:t>
      </w:r>
    </w:p>
    <w:p>
      <w:r>
        <w:rPr>
          <w:rFonts w:ascii="等线(中文正文)" w:hAnsi="等线(中文正文)" w:cs="等线(中文正文)" w:eastAsia="等线(中文正文)"/>
          <w:b w:val="false"/>
          <w:i w:val="false"/>
          <w:sz w:val="20"/>
        </w:rPr>
        <w:t/>
      </w:r>
    </w:p>
    <w:p>
      <w:pPr>
        <w:pStyle w:val="ab"/>
        <w:numPr>
          <w:numId w:val="2"/>
        </w:numPr>
      </w:pPr>
      <w:r>
        <w:t>02:18 公司宣布第一季度优异业绩并升级增长计划至2030年</w:t>
      </w:r>
    </w:p>
    <w:p>
      <w:r>
        <w:rPr>
          <w:rFonts w:ascii="等线(中文正文)" w:hAnsi="等线(中文正文)" w:cs="等线(中文正文)" w:eastAsia="等线(中文正文)"/>
          <w:b w:val="false"/>
          <w:i w:val="false"/>
          <w:sz w:val="20"/>
        </w:rPr>
        <w:t>公司公布了第一季度的优异财务表现，包括销售额增长18%至43.5亿美元，EPS增长30%至70美分，以及各项利润率的显著提升。基于强劲的市场需求，公司决定再次升级其增长计划，目标是在2028年前实现110亿美元的额外年化销售额，并将计划延至2030年。公司将在纽约的投资人会议上公布升级后的Springboard计划及其关键驱动因素，重点介绍最新的R-GENI组合发展。</w:t>
      </w:r>
    </w:p>
    <w:p>
      <w:r>
        <w:rPr>
          <w:rFonts w:ascii="等线(中文正文)" w:hAnsi="等线(中文正文)" w:cs="等线(中文正文)" w:eastAsia="等线(中文正文)"/>
          <w:b w:val="false"/>
          <w:i w:val="false"/>
          <w:sz w:val="20"/>
        </w:rPr>
        <w:t/>
      </w:r>
    </w:p>
    <w:p>
      <w:pPr>
        <w:pStyle w:val="ab"/>
        <w:numPr>
          <w:numId w:val="3"/>
        </w:numPr>
      </w:pPr>
      <w:r>
        <w:t>04:47 太阳能市场平台第一季度业绩与战略进展</w:t>
      </w:r>
    </w:p>
    <w:p>
      <w:r>
        <w:rPr>
          <w:rFonts w:ascii="等线(中文正文)" w:hAnsi="等线(中文正文)" w:cs="等线(中文正文)" w:eastAsia="等线(中文正文)"/>
          <w:b w:val="false"/>
          <w:i w:val="false"/>
          <w:sz w:val="20"/>
        </w:rPr>
        <w:t>第一季度，太阳能业务销售额同比增长80%，通过三重制造运营实现显著增长。从多晶硅到高价值太阳能晶圆，再到模块业务，公司成功进入并扩展了太阳能产业链，实现了超过20%的毛利率目标。尽管面临临时设施和生产中断挑战，公司已规划产能扩张，预计第二季度盈利将超过企业平均水平。</w:t>
      </w:r>
    </w:p>
    <w:p>
      <w:r>
        <w:rPr>
          <w:rFonts w:ascii="等线(中文正文)" w:hAnsi="等线(中文正文)" w:cs="等线(中文正文)" w:eastAsia="等线(中文正文)"/>
          <w:b w:val="false"/>
          <w:i w:val="false"/>
          <w:sz w:val="20"/>
        </w:rPr>
        <w:t/>
      </w:r>
    </w:p>
    <w:p>
      <w:pPr>
        <w:pStyle w:val="ab"/>
        <w:numPr>
          <w:numId w:val="4"/>
        </w:numPr>
      </w:pPr>
      <w:r>
        <w:t>10:07 光学通信业务强劲增长与长期合作升级</w:t>
      </w:r>
    </w:p>
    <w:p>
      <w:r>
        <w:rPr>
          <w:rFonts w:ascii="等线(中文正文)" w:hAnsi="等线(中文正文)" w:cs="等线(中文正文)" w:eastAsia="等线(中文正文)"/>
          <w:b w:val="false"/>
          <w:i w:val="false"/>
          <w:sz w:val="20"/>
        </w:rPr>
        <w:t>光学通信业务展现出强劲需求，销售额同比增长36%。企业宣布与Meta达成60亿美元协议，支持其应用和技术发展，随后又与两家超大规模客户签订了类似规模和期限的长期协议，共享扩展风险与收益。此外，与Carrier空间的合作伙伴关系得到加强，通过提供新型光纤和电缆系统，显著提升现有管道的光纤容量。鉴于光纤到户市场的强劲复苏，大型Carrier客户的光纤网络铺设速率已提升约50%。企业计划在投资者活动上升级销售计划，并庆祝公司成立175周年，强调正处于公司历史上最具活力的增长阶段。</w:t>
      </w:r>
    </w:p>
    <w:p>
      <w:r>
        <w:rPr>
          <w:rFonts w:ascii="等线(中文正文)" w:hAnsi="等线(中文正文)" w:cs="等线(中文正文)" w:eastAsia="等线(中文正文)"/>
          <w:b w:val="false"/>
          <w:i w:val="false"/>
          <w:sz w:val="20"/>
        </w:rPr>
        <w:t/>
      </w:r>
    </w:p>
    <w:p>
      <w:pPr>
        <w:pStyle w:val="ab"/>
        <w:numPr>
          <w:numId w:val="5"/>
        </w:numPr>
      </w:pPr>
      <w:r>
        <w:t>14:59 公司一季度业绩优异，升级计划加速增长</w:t>
      </w:r>
    </w:p>
    <w:p>
      <w:r>
        <w:rPr>
          <w:rFonts w:ascii="等线(中文正文)" w:hAnsi="等线(中文正文)" w:cs="等线(中文正文)" w:eastAsia="等线(中文正文)"/>
          <w:b w:val="false"/>
          <w:i w:val="false"/>
          <w:sz w:val="20"/>
        </w:rPr>
        <w:t>一季度销售增长18%，达到435万美元，每股收益提高30%至70美分，运营利润率扩大220个基点至20.2%。公司宣布调整业务部门报告结构，将太阳能业务独立成段，并整合显示与材料部门为玻璃创新部门，以提升运营效率。公司还升级了Springboard计划，目标至2026年实现65亿美元增量销售额，预计二季度将继续强劲表现。</w:t>
      </w:r>
    </w:p>
    <w:p>
      <w:r>
        <w:rPr>
          <w:rFonts w:ascii="等线(中文正文)" w:hAnsi="等线(中文正文)" w:cs="等线(中文正文)" w:eastAsia="等线(中文正文)"/>
          <w:b w:val="false"/>
          <w:i w:val="false"/>
          <w:sz w:val="20"/>
        </w:rPr>
        <w:t/>
      </w:r>
    </w:p>
    <w:p>
      <w:pPr>
        <w:pStyle w:val="ab"/>
        <w:numPr>
          <w:numId w:val="6"/>
        </w:numPr>
      </w:pPr>
      <w:r>
        <w:t>20:06 光学通讯与玻璃创新业务增长显著</w:t>
      </w:r>
    </w:p>
    <w:p>
      <w:r>
        <w:rPr>
          <w:rFonts w:ascii="等线(中文正文)" w:hAnsi="等线(中文正文)" w:cs="等线(中文正文)" w:eastAsia="等线(中文正文)"/>
          <w:b w:val="false"/>
          <w:i w:val="false"/>
          <w:sz w:val="20"/>
        </w:rPr>
        <w:t>光学通讯销售达18亿美元，同比增36%，驱动因素为JAI产品强劲需求；企业与运营商销售均增36%。玻璃创新业务收入3.24亿美元，毛利率22.8%，尽管显示器玻璃销量略有下滑，但对高端产品需求依旧强劲。公司推出Corning Ceramic 3，拓展材料科学应用，预期半导体市场先进光学产品将受益于高性能计算与AI数据中心扩张。</w:t>
      </w:r>
    </w:p>
    <w:p>
      <w:r>
        <w:rPr>
          <w:rFonts w:ascii="等线(中文正文)" w:hAnsi="等线(中文正文)" w:cs="等线(中文正文)" w:eastAsia="等线(中文正文)"/>
          <w:b w:val="false"/>
          <w:i w:val="false"/>
          <w:sz w:val="20"/>
        </w:rPr>
        <w:t/>
      </w:r>
    </w:p>
    <w:p>
      <w:pPr>
        <w:pStyle w:val="ab"/>
        <w:numPr>
          <w:numId w:val="7"/>
        </w:numPr>
      </w:pPr>
      <w:r>
        <w:t>23:02 汽车与太阳能业务季度财务报告</w:t>
      </w:r>
    </w:p>
    <w:p>
      <w:r>
        <w:rPr>
          <w:rFonts w:ascii="等线(中文正文)" w:hAnsi="等线(中文正文)" w:cs="等线(中文正文)" w:eastAsia="等线(中文正文)"/>
          <w:b w:val="false"/>
          <w:i w:val="false"/>
          <w:sz w:val="20"/>
        </w:rPr>
        <w:t>汽车销售同比下降1%，但重卡市场在欧洲和印度表现良好。太阳能业务收入激增80%，正向2028年25亿营收目标迈进。Life Sciences和新兴业务销售额持平，但利润有所下降。一季度运营费用上升，受股票补偿影响。二季度预计有额外3000万美元的停机维护费用。</w:t>
      </w:r>
    </w:p>
    <w:p>
      <w:r>
        <w:rPr>
          <w:rFonts w:ascii="等线(中文正文)" w:hAnsi="等线(中文正文)" w:cs="等线(中文正文)" w:eastAsia="等线(中文正文)"/>
          <w:b w:val="false"/>
          <w:i w:val="false"/>
          <w:sz w:val="20"/>
        </w:rPr>
        <w:t/>
      </w:r>
    </w:p>
    <w:p>
      <w:pPr>
        <w:pStyle w:val="ab"/>
        <w:numPr>
          <w:numId w:val="8"/>
        </w:numPr>
      </w:pPr>
      <w:r>
        <w:t>25:45 公司展望：销售与EPS增长及资本分配策略</w:t>
      </w:r>
    </w:p>
    <w:p>
      <w:r>
        <w:rPr>
          <w:rFonts w:ascii="等线(中文正文)" w:hAnsi="等线(中文正文)" w:cs="等线(中文正文)" w:eastAsia="等线(中文正文)"/>
          <w:b w:val="false"/>
          <w:i w:val="false"/>
          <w:sz w:val="20"/>
        </w:rPr>
        <w:t>对话中提到公司预计第二季度销售额同比增长14%，达到约46亿美元，每股收益（EPS）增长25%，介于73至77美分之间。尽管面临太阳能工厂维护的额外成本，公司仍预期第二季度表现强劲。强调了资本分配优先考虑有机增长投资，同时寻求与客户分担扩张风险和成本，以确保投资回报。公司拥有长期债务结构，平均债务期限约20年，无重大到期债务，计划继续通过股票回购向股东返还现金。自Springboard计划启动以来，公司实现了显著的销售增长，并转型财务状况，为未来增长奠定坚实基础。</w:t>
      </w:r>
    </w:p>
    <w:p>
      <w:r>
        <w:rPr>
          <w:rFonts w:ascii="等线(中文正文)" w:hAnsi="等线(中文正文)" w:cs="等线(中文正文)" w:eastAsia="等线(中文正文)"/>
          <w:b w:val="false"/>
          <w:i w:val="false"/>
          <w:sz w:val="20"/>
        </w:rPr>
        <w:t/>
      </w:r>
    </w:p>
    <w:p>
      <w:pPr>
        <w:pStyle w:val="ab"/>
        <w:numPr>
          <w:numId w:val="9"/>
        </w:numPr>
      </w:pPr>
      <w:r>
        <w:t>29:25 光纤与太阳能业务扩张及市场供需分析</w:t>
      </w:r>
    </w:p>
    <w:p>
      <w:r>
        <w:rPr>
          <w:rFonts w:ascii="等线(中文正文)" w:hAnsi="等线(中文正文)" w:cs="等线(中文正文)" w:eastAsia="等线(中文正文)"/>
          <w:b w:val="false"/>
          <w:i w:val="false"/>
          <w:sz w:val="20"/>
        </w:rPr>
        <w:t>对话围绕光纤业务的扩张计划展开，提及为满足强劲需求，公司将与客户共享风险并扩大生产，包括玻璃纤维制造能力的提升。同时，讨论了半导体与太阳能模块的业务分布，预计太阳能业务将占据更大份额。针对光学通信市场的供需状况，强调了创新与成本降低对提升利润的重要性，而非单纯依赖价格调整。最后，分析了光学业务可能超越显示业务的高利润率潜力，指出创新速度与价值创造是关键。</w:t>
      </w:r>
    </w:p>
    <w:p>
      <w:r>
        <w:rPr>
          <w:rFonts w:ascii="等线(中文正文)" w:hAnsi="等线(中文正文)" w:cs="等线(中文正文)" w:eastAsia="等线(中文正文)"/>
          <w:b w:val="false"/>
          <w:i w:val="false"/>
          <w:sz w:val="20"/>
        </w:rPr>
        <w:t/>
      </w:r>
    </w:p>
    <w:p>
      <w:pPr>
        <w:pStyle w:val="ab"/>
        <w:numPr>
          <w:numId w:val="10"/>
        </w:numPr>
      </w:pPr>
      <w:r>
        <w:t>38:25 光学业务边际利润提升与未来目标</w:t>
      </w:r>
    </w:p>
    <w:p>
      <w:r>
        <w:rPr>
          <w:rFonts w:ascii="等线(中文正文)" w:hAnsi="等线(中文正文)" w:cs="等线(中文正文)" w:eastAsia="等线(中文正文)"/>
          <w:b w:val="false"/>
          <w:i w:val="false"/>
          <w:sz w:val="20"/>
        </w:rPr>
        <w:t>讨论了光学业务中边际利润的显著提升，主要归因于新产品创新和运营效率的增强。同时，提到了未来将分享更多关于Springboard项目的信息，包括新的边际利润目标。</w:t>
      </w:r>
    </w:p>
    <w:p>
      <w:r>
        <w:rPr>
          <w:rFonts w:ascii="等线(中文正文)" w:hAnsi="等线(中文正文)" w:cs="等线(中文正文)" w:eastAsia="等线(中文正文)"/>
          <w:b w:val="false"/>
          <w:i w:val="false"/>
          <w:sz w:val="20"/>
        </w:rPr>
        <w:t/>
      </w:r>
    </w:p>
    <w:p>
      <w:pPr>
        <w:pStyle w:val="ab"/>
        <w:numPr>
          <w:numId w:val="11"/>
        </w:numPr>
      </w:pPr>
      <w:r>
        <w:t>41:05 长期合同定价与太阳能生产挑战</w:t>
      </w:r>
    </w:p>
    <w:p>
      <w:r>
        <w:rPr>
          <w:rFonts w:ascii="等线(中文正文)" w:hAnsi="等线(中文正文)" w:cs="等线(中文正文)" w:eastAsia="等线(中文正文)"/>
          <w:b w:val="false"/>
          <w:i w:val="false"/>
          <w:sz w:val="20"/>
        </w:rPr>
        <w:t>对话围绕长期合同中价格调整的可能性及太阳能生产成本增加的问题展开。参与者提到在长达三到五年的合同中，价格调整是可能的，但需视合同具体条款而定。对于太阳能生产，虽然在硅片和模块产能方面表现良好，但晶圆生产面临复杂挑战，导致利润压力和销售受影响。预计通过工厂重启和效率提升，情况将逐步改善。同时，太阳能市场需求和政策环境被看好，有助于未来业务发展。</w:t>
      </w:r>
    </w:p>
    <w:p>
      <w:r>
        <w:rPr>
          <w:rFonts w:ascii="等线(中文正文)" w:hAnsi="等线(中文正文)" w:cs="等线(中文正文)" w:eastAsia="等线(中文正文)"/>
          <w:b w:val="false"/>
          <w:i w:val="false"/>
          <w:sz w:val="20"/>
        </w:rPr>
        <w:t/>
      </w:r>
    </w:p>
    <w:p>
      <w:pPr>
        <w:pStyle w:val="ab"/>
        <w:numPr>
          <w:numId w:val="12"/>
        </w:numPr>
      </w:pPr>
      <w:r>
        <w:t>45:36 提升可见性与风险分担策略</w:t>
      </w:r>
    </w:p>
    <w:p>
      <w:r>
        <w:rPr>
          <w:rFonts w:ascii="等线(中文正文)" w:hAnsi="等线(中文正文)" w:cs="等线(中文正文)" w:eastAsia="等线(中文正文)"/>
          <w:b w:val="false"/>
          <w:i w:val="false"/>
          <w:sz w:val="20"/>
        </w:rPr>
        <w:t>对话主要围绕提升公司产品和服务的可见性以及与客户共享投资风险的策略展开。讨论了如何通过了解客户需求、产品创新和市场趋势来优化销售预测和资源配置。此外，还探讨了通过灵活的合同安排，如按需付费或资本承诺，与客户共同承担风险的方法。最后，强调了产品采用率和新产品的开发对于公司盈利和收入增长的关键作用。</w:t>
      </w:r>
    </w:p>
    <w:p>
      <w:r>
        <w:rPr>
          <w:rFonts w:ascii="等线(中文正文)" w:hAnsi="等线(中文正文)" w:cs="等线(中文正文)" w:eastAsia="等线(中文正文)"/>
          <w:b w:val="false"/>
          <w:i w:val="false"/>
          <w:sz w:val="20"/>
        </w:rPr>
        <w:t/>
      </w:r>
    </w:p>
    <w:p>
      <w:pPr>
        <w:pStyle w:val="ab"/>
        <w:numPr>
          <w:numId w:val="13"/>
        </w:numPr>
      </w:pPr>
      <w:r>
        <w:t>52:58 光纤到户技术推动载波业务增长及玻璃创新期待</w:t>
      </w:r>
    </w:p>
    <w:p>
      <w:r>
        <w:rPr>
          <w:rFonts w:ascii="等线(中文正文)" w:hAnsi="等线(中文正文)" w:cs="等线(中文正文)" w:eastAsia="等线(中文正文)"/>
          <w:b w:val="false"/>
          <w:i w:val="false"/>
          <w:sz w:val="20"/>
        </w:rPr>
        <w:t>对话讨论了光纤到户技术在载波业务中的重要性及其对市场的影响，指出该技术正逐渐取代固定无线等传统技术，成为市场主流。此外，提到了玻璃创新业务有望在未来带来显著增长，但具体细节需进一步观察。</w:t>
      </w:r>
    </w:p>
    <w:p>
      <w:r>
        <w:rPr>
          <w:rFonts w:ascii="等线(中文正文)" w:hAnsi="等线(中文正文)" w:cs="等线(中文正文)" w:eastAsia="等线(中文正文)"/>
          <w:b w:val="false"/>
          <w:i w:val="false"/>
          <w:sz w:val="20"/>
        </w:rPr>
        <w:t/>
      </w:r>
    </w:p>
    <w:p>
      <w:pPr>
        <w:pStyle w:val="ab"/>
        <w:numPr>
          <w:numId w:val="14"/>
        </w:numPr>
      </w:pPr>
      <w:r>
        <w:t>55:14 Carrier与企业增长及光子平台进展</w:t>
      </w:r>
    </w:p>
    <w:p>
      <w:r>
        <w:rPr>
          <w:rFonts w:ascii="等线(中文正文)" w:hAnsi="等线(中文正文)" w:cs="等线(中文正文)" w:eastAsia="等线(中文正文)"/>
          <w:b w:val="false"/>
          <w:i w:val="false"/>
          <w:sz w:val="20"/>
        </w:rPr>
        <w:t>对话中讨论了Carrier和企业部门本季度均实现了36%的年同比增长，与整体业务增长率巧合相同。虽然Carrier的增长可能受特定季度影响，但预计未来几年将保持增长。关于光子平台，公司计划在下周详细介绍其新的光纤通信技术路线图，包括技术驱动因素和预期的收入增长，特别提到了网络规模扩大对近期营收的潜在正面影响。</w:t>
      </w:r>
    </w:p>
    <w:p>
      <w:r>
        <w:rPr>
          <w:rFonts w:ascii="等线(中文正文)" w:hAnsi="等线(中文正文)" w:cs="等线(中文正文)" w:eastAsia="等线(中文正文)"/>
          <w:b w:val="false"/>
          <w:i w:val="false"/>
          <w:sz w:val="20"/>
        </w:rPr>
        <w:t/>
      </w:r>
    </w:p>
    <w:p>
      <w:pPr>
        <w:pStyle w:val="ab"/>
        <w:numPr>
          <w:numId w:val="15"/>
        </w:numPr>
      </w:pPr>
      <w:r>
        <w:t>59:02 资本支出计划与新协议影响分析</w:t>
      </w:r>
    </w:p>
    <w:p>
      <w:r>
        <w:rPr>
          <w:rFonts w:ascii="等线(中文正文)" w:hAnsi="等线(中文正文)" w:cs="等线(中文正文)" w:eastAsia="等线(中文正文)"/>
          <w:b w:val="false"/>
          <w:i w:val="false"/>
          <w:sz w:val="20"/>
        </w:rPr>
        <w:t>讨论了资本支出计划是否已考虑新协议，确认资本支出计划可能略高于17亿美元，强调了与客户共享投资的重要性，以及如何通过融资共享影响整体现金流。预计资本支出将持续至下一年，并将在后续会议中提供更多细节。</w:t>
      </w:r>
    </w:p>
    <w:p>
      <w:r>
        <w:rPr>
          <w:rFonts w:ascii="等线(中文正文)" w:hAnsi="等线(中文正文)" w:cs="等线(中文正文)" w:eastAsia="等线(中文正文)"/>
          <w:b w:val="false"/>
          <w:i w:val="false"/>
          <w:sz w:val="20"/>
        </w:rPr>
        <w:t/>
      </w:r>
    </w:p>
    <w:p>
      <w:pPr>
        <w:pStyle w:val="a7"/>
      </w:pPr>
      <w:r>
        <w:t>发言总结</w:t>
      </w:r>
    </w:p>
    <w:p>
      <w:pPr>
        <w:pStyle w:val="ab"/>
        <w:numPr>
          <w:numId w:val="16"/>
        </w:numPr>
      </w:pPr>
      <w:r>
        <w:t>发言人1</w:t>
      </w:r>
    </w:p>
    <w:p>
      <w:r>
        <w:rPr>
          <w:rFonts w:ascii="等线(中文正文)" w:hAnsi="等线(中文正文)" w:cs="等线(中文正文)" w:eastAsia="等线(中文正文)"/>
          <w:b w:val="false"/>
          <w:i w:val="false"/>
          <w:sz w:val="20"/>
        </w:rPr>
        <w:t>首先讨论了光学通信市场当前的供需平衡情况，强调了市场对创新产品的强劲需求，并指出公司通过签订长期协议以应对快速增长的策略。他强调公司不通过提高商品价格，而是通过引入新技术和创新产品来提升盈利能力。此外，发言人讨论了资本支出计划、对未来季度业绩的预期，并计划与投资者分享更多财务和增长预期。他还提到公司将在未来举办投资者活动，并感谢参与者。
接着，他概述了公司第一季度的财务成果，强调了销售和利润的增长，以及公司在光学通信和太阳能市场的强劲表现。他提到销售的年增长率达到了18%，EPS增长30%，同时运营利润率和毛利率都有显著提高。特别地，他讨论了公司根据不断增长的市场需求升级了其“弹簧板”计划，预示着公司未来将有更加积极的增长和盈利前景。此外，他还谈到了公司正在采取的战略措施，包括扩大产能、提升效率以及与客户的合作，以应对快速增长的市场，并分享了公司对未来的财务预测和资本分配策略。最后，他鼓励投资者参加即将举行的投资者会议，以便获得更详细的信息和对公司未来计划的洞察。</w:t>
      </w:r>
    </w:p>
    <w:p>
      <w:r>
        <w:rPr>
          <w:rFonts w:ascii="等线(中文正文)" w:hAnsi="等线(中文正文)" w:cs="等线(中文正文)" w:eastAsia="等线(中文正文)"/>
          <w:b w:val="false"/>
          <w:i w:val="false"/>
          <w:sz w:val="20"/>
        </w:rPr>
        <w:t/>
      </w:r>
    </w:p>
    <w:p>
      <w:pPr>
        <w:pStyle w:val="a7"/>
      </w:pPr>
      <w:r>
        <w:t>问答回顾</w:t>
      </w:r>
    </w:p>
    <w:p>
      <w:pPr>
        <w:pStyle w:val="ab"/>
      </w:pPr>
      <w:r>
        <w:t>发言人1 问：What were the financial results for the first quarter of 2026?</w:t>
      </w:r>
    </w:p>
    <w:p>
      <w:r>
        <w:rPr>
          <w:rFonts w:ascii="等线(中文正文)" w:hAnsi="等线(中文正文)" w:cs="等线(中文正文)" w:eastAsia="等线(中文正文)"/>
          <w:b w:val="false"/>
          <w:i w:val="false"/>
          <w:sz w:val="20"/>
        </w:rPr>
        <w:t>发言人1 答：For the first quarter of 2026, the company reported year-over-year sales growth of 18% to $4.35 billion, with EPS increasing 30% to 70 cents. Operating margin expanded 220 basis points to 20.2%, gross margin expanded 120 basis points to 39.1%, and RIC expanded 190 basis points to 13.5%.</w:t>
      </w:r>
    </w:p>
    <w:p>
      <w:r>
        <w:rPr>
          <w:rFonts w:ascii="等线(中文正文)" w:hAnsi="等线(中文正文)" w:cs="等线(中文正文)" w:eastAsia="等线(中文正文)"/>
          <w:b w:val="false"/>
          <w:i w:val="false"/>
          <w:sz w:val="20"/>
        </w:rPr>
        <w:t/>
      </w:r>
    </w:p>
    <w:p>
      <w:pPr>
        <w:pStyle w:val="ab"/>
      </w:pPr>
      <w:r>
        <w:t>发言人1 问：What was the impact of the solar business on the first quarter's results?</w:t>
      </w:r>
    </w:p>
    <w:p>
      <w:r>
        <w:rPr>
          <w:rFonts w:ascii="等线(中文正文)" w:hAnsi="等线(中文正文)" w:cs="等线(中文正文)" w:eastAsia="等线(中文正文)"/>
          <w:b w:val="false"/>
          <w:i w:val="false"/>
          <w:sz w:val="20"/>
        </w:rPr>
        <w:t>发言人1 答：The solar business contributed significantly to the company's first quarter results, with sales growing 80% year over year. It achieved a revenue of almost $1 billion, which was accomplished with customer funding and government support, while generating positive cash flow. The business exceeded the corporate operating margin target of 20% in the first quarter and is expected to further improve productivity and profitability going forward.</w:t>
      </w:r>
    </w:p>
    <w:p>
      <w:r>
        <w:rPr>
          <w:rFonts w:ascii="等线(中文正文)" w:hAnsi="等线(中文正文)" w:cs="等线(中文正文)" w:eastAsia="等线(中文正文)"/>
          <w:b w:val="false"/>
          <w:i w:val="false"/>
          <w:sz w:val="20"/>
        </w:rPr>
        <w:t/>
      </w:r>
    </w:p>
    <w:p>
      <w:pPr>
        <w:pStyle w:val="ab"/>
      </w:pPr>
      <w:r>
        <w:t>发言人1 问：What strategic progress has been made in the solar industry?</w:t>
      </w:r>
    </w:p>
    <w:p>
      <w:r>
        <w:rPr>
          <w:rFonts w:ascii="等线(中文正文)" w:hAnsi="等线(中文正文)" w:cs="等线(中文正文)" w:eastAsia="等线(中文正文)"/>
          <w:b w:val="false"/>
          <w:i w:val="false"/>
          <w:sz w:val="20"/>
        </w:rPr>
        <w:t>发言人1 答：Strategic progress in the solar industry includes participating in the industry through three major manufacturing operations, with one focusing on silicon manufacturing where the company had a minority ownership and received cash flow from dividends. This business grew to be almost a $1 billion revenue operation. The company built a facility in Michigan to transform polysilicon into high-value domestic cally made solar wafers, and established the largest solar fabrication facility in the U.S. in just 18 months. They have committed customers for their output and are ramping up a module manufacturing facility in Arizona, which is now operational and contributing to incremental sales.</w:t>
      </w:r>
    </w:p>
    <w:p>
      <w:r>
        <w:rPr>
          <w:rFonts w:ascii="等线(中文正文)" w:hAnsi="等线(中文正文)" w:cs="等线(中文正文)" w:eastAsia="等线(中文正文)"/>
          <w:b w:val="false"/>
          <w:i w:val="false"/>
          <w:sz w:val="20"/>
        </w:rPr>
        <w:t/>
      </w:r>
    </w:p>
    <w:p>
      <w:pPr>
        <w:pStyle w:val="ab"/>
      </w:pPr>
      <w:r>
        <w:t>发言人1 问：What is the status of the wafer facility and the module business?</w:t>
      </w:r>
    </w:p>
    <w:p>
      <w:r>
        <w:rPr>
          <w:rFonts w:ascii="等线(中文正文)" w:hAnsi="等线(中文正文)" w:cs="等线(中文正文)" w:eastAsia="等线(中文正文)"/>
          <w:b w:val="false"/>
          <w:i w:val="false"/>
          <w:sz w:val="20"/>
        </w:rPr>
        <w:t>发言人1 答：The wafer facility is experiencing an extended maintenance shutdown to transition to a permanent power system and repair and upgrade production equipment to increase throughput in future quarters. This transition will result in an additional $30 million of expenses in the second quarter. The module business has been entered successfully, and incremental sales from this operation are reflected in the results, with profitability expected to cross over the corporate operating margin target of 20% in the second quarter.</w:t>
      </w:r>
    </w:p>
    <w:p>
      <w:r>
        <w:rPr>
          <w:rFonts w:ascii="等线(中文正文)" w:hAnsi="等线(中文正文)" w:cs="等线(中文正文)" w:eastAsia="等线(中文正文)"/>
          <w:b w:val="false"/>
          <w:i w:val="false"/>
          <w:sz w:val="20"/>
        </w:rPr>
        <w:t/>
      </w:r>
    </w:p>
    <w:p>
      <w:pPr>
        <w:pStyle w:val="ab"/>
      </w:pPr>
      <w:r>
        <w:t>发言人1 问：What is the new sales plan for the solar market and the recent agreements in the optical communications business?</w:t>
      </w:r>
    </w:p>
    <w:p>
      <w:r>
        <w:rPr>
          <w:rFonts w:ascii="等线(中文正文)" w:hAnsi="等线(中文正文)" w:cs="等线(中文正文)" w:eastAsia="等线(中文正文)"/>
          <w:b w:val="false"/>
          <w:i w:val="false"/>
          <w:sz w:val="20"/>
        </w:rPr>
        <w:t>发言人1 答：As part of the springboard upgrade event, the company announced an increased sales plan for the solar market due to strong strategic and commercial success across the solar market access platform. In the optical communications business, there was robust demand resulting in year-over-year sales growth of 36% in the enterprise business. The company announced a six billion dollar agreement with Meta and two more large long-term agreements with hyperscale customers, similar in size and duration to the Meta agreement.</w:t>
      </w:r>
    </w:p>
    <w:p>
      <w:r>
        <w:rPr>
          <w:rFonts w:ascii="等线(中文正文)" w:hAnsi="等线(中文正文)" w:cs="等线(中文正文)" w:eastAsia="等线(中文正文)"/>
          <w:b w:val="false"/>
          <w:i w:val="false"/>
          <w:sz w:val="20"/>
        </w:rPr>
        <w:t/>
      </w:r>
    </w:p>
    <w:p>
      <w:pPr>
        <w:pStyle w:val="ab"/>
      </w:pPr>
      <w:r>
        <w:t>发言人1 问：What is the philosophy of the company regarding customer announcements on supply chain decisions?</w:t>
      </w:r>
    </w:p>
    <w:p>
      <w:r>
        <w:rPr>
          <w:rFonts w:ascii="等线(中文正文)" w:hAnsi="等线(中文正文)" w:cs="等线(中文正文)" w:eastAsia="等线(中文正文)"/>
          <w:b w:val="false"/>
          <w:i w:val="false"/>
          <w:sz w:val="20"/>
        </w:rPr>
        <w:t>发言人1 答：The company philosophy is to let customers decide when and where they choose to make announcements on their critical supply chain decisions.</w:t>
      </w:r>
    </w:p>
    <w:p>
      <w:r>
        <w:rPr>
          <w:rFonts w:ascii="等线(中文正文)" w:hAnsi="等线(中文正文)" w:cs="等线(中文正文)" w:eastAsia="等线(中文正文)"/>
          <w:b w:val="false"/>
          <w:i w:val="false"/>
          <w:sz w:val="20"/>
        </w:rPr>
        <w:t/>
      </w:r>
    </w:p>
    <w:p>
      <w:pPr>
        <w:pStyle w:val="ab"/>
      </w:pPr>
      <w:r>
        <w:t>发言人1 问：What similar model to the gene and a half agreements is mentioned?</w:t>
      </w:r>
    </w:p>
    <w:p>
      <w:r>
        <w:rPr>
          <w:rFonts w:ascii="等线(中文正文)" w:hAnsi="等线(中文正文)" w:cs="等线(中文正文)" w:eastAsia="等线(中文正文)"/>
          <w:b w:val="false"/>
          <w:i w:val="false"/>
          <w:sz w:val="20"/>
        </w:rPr>
        <w:t>发言人1 答：The company refers to a similar model to the extremely successful gene and a half agreements with display customers.</w:t>
      </w:r>
    </w:p>
    <w:p>
      <w:r>
        <w:rPr>
          <w:rFonts w:ascii="等线(中文正文)" w:hAnsi="等线(中文正文)" w:cs="等线(中文正文)" w:eastAsia="等线(中文正文)"/>
          <w:b w:val="false"/>
          <w:i w:val="false"/>
          <w:sz w:val="20"/>
        </w:rPr>
        <w:t/>
      </w:r>
    </w:p>
    <w:p>
      <w:pPr>
        <w:pStyle w:val="ab"/>
      </w:pPr>
      <w:r>
        <w:t>发言人1 问：What is the purpose of the partnership with balloon technologies in the Carrier space?</w:t>
      </w:r>
    </w:p>
    <w:p>
      <w:r>
        <w:rPr>
          <w:rFonts w:ascii="等线(中文正文)" w:hAnsi="等线(中文正文)" w:cs="等线(中文正文)" w:eastAsia="等线(中文正文)"/>
          <w:b w:val="false"/>
          <w:i w:val="false"/>
          <w:sz w:val="20"/>
        </w:rPr>
        <w:t>发言人1 答：The purpose of the partnership with balloon technologies in the Carrier space is to apply IT to optical communications and demonstrate a successful business approach.</w:t>
      </w:r>
    </w:p>
    <w:p>
      <w:r>
        <w:rPr>
          <w:rFonts w:ascii="等线(中文正文)" w:hAnsi="等线(中文正文)" w:cs="等线(中文正文)" w:eastAsia="等线(中文正文)"/>
          <w:b w:val="false"/>
          <w:i w:val="false"/>
          <w:sz w:val="20"/>
        </w:rPr>
        <w:t/>
      </w:r>
    </w:p>
    <w:p>
      <w:pPr>
        <w:pStyle w:val="ab"/>
      </w:pPr>
      <w:r>
        <w:t>发言人1 问：How have the fiber networks of Carriers been planned to expand?</w:t>
      </w:r>
    </w:p>
    <w:p>
      <w:r>
        <w:rPr>
          <w:rFonts w:ascii="等线(中文正文)" w:hAnsi="等线(中文正文)" w:cs="等线(中文正文)" w:eastAsia="等线(中文正文)"/>
          <w:b w:val="false"/>
          <w:i w:val="false"/>
          <w:sz w:val="20"/>
        </w:rPr>
        <w:t>发言人1 答：Carriers are planning to expand their fiber networks going forward, with the typical run rate for homes passed by large Carrier customers increasing about fifty percent since the beginning of spring boy.</w:t>
      </w:r>
    </w:p>
    <w:p>
      <w:r>
        <w:rPr>
          <w:rFonts w:ascii="等线(中文正文)" w:hAnsi="等线(中文正文)" w:cs="等线(中文正文)" w:eastAsia="等线(中文正文)"/>
          <w:b w:val="false"/>
          <w:i w:val="false"/>
          <w:sz w:val="20"/>
        </w:rPr>
        <w:t/>
      </w:r>
    </w:p>
    <w:p>
      <w:pPr>
        <w:pStyle w:val="ab"/>
      </w:pPr>
      <w:r>
        <w:t>发言人1 问：What is the significance of the new sales plan upgrade for the business?</w:t>
      </w:r>
    </w:p>
    <w:p>
      <w:r>
        <w:rPr>
          <w:rFonts w:ascii="等线(中文正文)" w:hAnsi="等线(中文正文)" w:cs="等线(中文正文)" w:eastAsia="等线(中文正文)"/>
          <w:b w:val="false"/>
          <w:i w:val="false"/>
          <w:sz w:val="20"/>
        </w:rPr>
        <w:t>发言人1 答：The significance of the new sales plan upgrade is that it represents one of the most exciting growth periods in the company's long history and reflects the demand for innovation capabilities which has never been stronger.</w:t>
      </w:r>
    </w:p>
    <w:p>
      <w:r>
        <w:rPr>
          <w:rFonts w:ascii="等线(中文正文)" w:hAnsi="等线(中文正文)" w:cs="等线(中文正文)" w:eastAsia="等线(中文正文)"/>
          <w:b w:val="false"/>
          <w:i w:val="false"/>
          <w:sz w:val="20"/>
        </w:rPr>
        <w:t/>
      </w:r>
    </w:p>
    <w:p>
      <w:pPr>
        <w:pStyle w:val="ab"/>
      </w:pPr>
      <w:r>
        <w:t>发言人1 问：What are the strong results of the first quarter mentioned in the speech?</w:t>
      </w:r>
    </w:p>
    <w:p>
      <w:r>
        <w:rPr>
          <w:rFonts w:ascii="等线(中文正文)" w:hAnsi="等线(中文正文)" w:cs="等线(中文正文)" w:eastAsia="等线(中文正文)"/>
          <w:b w:val="false"/>
          <w:i w:val="false"/>
          <w:sz w:val="20"/>
        </w:rPr>
        <w:t>发言人1 答：The strong first quarter results include year-over-year sales growth of 18%, with sales reaching $4.35 million dollars; a 30% increase in earnings per share to 70 cents; operating margin expanding by 220 basis points to 20.2%; and robust free cash flow of $188 million.</w:t>
      </w:r>
    </w:p>
    <w:p>
      <w:r>
        <w:rPr>
          <w:rFonts w:ascii="等线(中文正文)" w:hAnsi="等线(中文正文)" w:cs="等线(中文正文)" w:eastAsia="等线(中文正文)"/>
          <w:b w:val="false"/>
          <w:i w:val="false"/>
          <w:sz w:val="20"/>
        </w:rPr>
        <w:t/>
      </w:r>
    </w:p>
    <w:p>
      <w:pPr>
        <w:pStyle w:val="ab"/>
      </w:pPr>
      <w:r>
        <w:t>发言人1 问：What changes are being made to the segment reporting and why?</w:t>
      </w:r>
    </w:p>
    <w:p>
      <w:r>
        <w:rPr>
          <w:rFonts w:ascii="等线(中文正文)" w:hAnsi="等线(中文正文)" w:cs="等线(中文正文)" w:eastAsia="等线(中文正文)"/>
          <w:b w:val="false"/>
          <w:i w:val="false"/>
          <w:sz w:val="20"/>
        </w:rPr>
        <w:t>发言人1 答：The segment reporting is being changed to report the results of the solar business in its own segment because the business has advanced to the point where it warrants its own segment, which will include solar and semiconductor polysilicon sales as well as the wafer and module businesses.</w:t>
      </w:r>
    </w:p>
    <w:p>
      <w:r>
        <w:rPr>
          <w:rFonts w:ascii="等线(中文正文)" w:hAnsi="等线(中文正文)" w:cs="等线(中文正文)" w:eastAsia="等线(中文正文)"/>
          <w:b w:val="false"/>
          <w:i w:val="false"/>
          <w:sz w:val="20"/>
        </w:rPr>
        <w:t/>
      </w:r>
    </w:p>
    <w:p>
      <w:pPr>
        <w:pStyle w:val="ab"/>
      </w:pPr>
      <w:r>
        <w:t>发言人1 问：What are the recent business developments in the areas of display and materials?</w:t>
      </w:r>
    </w:p>
    <w:p>
      <w:r>
        <w:rPr>
          <w:rFonts w:ascii="等线(中文正文)" w:hAnsi="等线(中文正文)" w:cs="等线(中文正文)" w:eastAsia="等线(中文正文)"/>
          <w:b w:val="false"/>
          <w:i w:val="false"/>
          <w:sz w:val="20"/>
        </w:rPr>
        <w:t>发言人1 答：Recent business developments in the display and materials area include the creation of a new segment called 'glass innovations' which combines the glass and glass ceramic businesses serving consumer electronics and semiconductor industries, under a unified management structure to improve efficiency and strengthen market leadership.</w:t>
      </w:r>
    </w:p>
    <w:p>
      <w:r>
        <w:rPr>
          <w:rFonts w:ascii="等线(中文正文)" w:hAnsi="等线(中文正文)" w:cs="等线(中文正文)" w:eastAsia="等线(中文正文)"/>
          <w:b w:val="false"/>
          <w:i w:val="false"/>
          <w:sz w:val="20"/>
        </w:rPr>
        <w:t/>
      </w:r>
    </w:p>
    <w:p>
      <w:pPr>
        <w:pStyle w:val="ab"/>
      </w:pPr>
      <w:r>
        <w:t>发言人1 问：How did the first quarter sales and income in the alternatives segment compare to the previous year?</w:t>
      </w:r>
    </w:p>
    <w:p>
      <w:r>
        <w:rPr>
          <w:rFonts w:ascii="等线(中文正文)" w:hAnsi="等线(中文正文)" w:cs="等线(中文正文)" w:eastAsia="等线(中文正文)"/>
          <w:b w:val="false"/>
          <w:i w:val="false"/>
          <w:sz w:val="20"/>
        </w:rPr>
        <w:t>发言人1 答：First quarter sales in the alternatives segment were $1.8 billion, up 36% year-over-year, driven by robust demand for products. Income was $387 million, up 93% year-over-year.</w:t>
      </w:r>
    </w:p>
    <w:p>
      <w:r>
        <w:rPr>
          <w:rFonts w:ascii="等线(中文正文)" w:hAnsi="等线(中文正文)" w:cs="等线(中文正文)" w:eastAsia="等线(中文正文)"/>
          <w:b w:val="false"/>
          <w:i w:val="false"/>
          <w:sz w:val="20"/>
        </w:rPr>
        <w:t/>
      </w:r>
    </w:p>
    <w:p>
      <w:pPr>
        <w:pStyle w:val="ab"/>
      </w:pPr>
      <w:r>
        <w:t>发言人1 问：What new product has the company launched and what is its relevance to the market?</w:t>
      </w:r>
    </w:p>
    <w:p>
      <w:r>
        <w:rPr>
          <w:rFonts w:ascii="等线(中文正文)" w:hAnsi="等线(中文正文)" w:cs="等线(中文正文)" w:eastAsia="等线(中文正文)"/>
          <w:b w:val="false"/>
          <w:i w:val="false"/>
          <w:sz w:val="20"/>
        </w:rPr>
        <w:t>发言人1 答：The company has launched Corning Ceramic Three, the latest example of how they are extending their material science capabilities to meet evolving device requirements. This reinforces the strength of Corning's innovation engine and their more Corning approach, translating advanced glass and ceramic science into higher value applications that expand long-term growth opportunities.</w:t>
      </w:r>
    </w:p>
    <w:p>
      <w:r>
        <w:rPr>
          <w:rFonts w:ascii="等线(中文正文)" w:hAnsi="等线(中文正文)" w:cs="等线(中文正文)" w:eastAsia="等线(中文正文)"/>
          <w:b w:val="false"/>
          <w:i w:val="false"/>
          <w:sz w:val="20"/>
        </w:rPr>
        <w:t/>
      </w:r>
    </w:p>
    <w:p>
      <w:pPr>
        <w:pStyle w:val="ab"/>
      </w:pPr>
      <w:r>
        <w:t>发言人1 问：What are the growth expectations for the semiconductor market and the EUV lithography business?</w:t>
      </w:r>
    </w:p>
    <w:p>
      <w:r>
        <w:rPr>
          <w:rFonts w:ascii="等线(中文正文)" w:hAnsi="等线(中文正文)" w:cs="等线(中文正文)" w:eastAsia="等线(中文正文)"/>
          <w:b w:val="false"/>
          <w:i w:val="false"/>
          <w:sz w:val="20"/>
        </w:rPr>
        <w:t>发言人1 答：In the semiconductor market, short-term and long-term opportunities for advanced optics products are expected, driven by secular growth drivers in high-performance computing and AI-driven data center build-outs. Demand for the EUV lithography business is expected to rise as chipmakers ramp up production to meet the demand around generative AI.</w:t>
      </w:r>
    </w:p>
    <w:p>
      <w:r>
        <w:rPr>
          <w:rFonts w:ascii="等线(中文正文)" w:hAnsi="等线(中文正文)" w:cs="等线(中文正文)" w:eastAsia="等线(中文正文)"/>
          <w:b w:val="false"/>
          <w:i w:val="false"/>
          <w:sz w:val="20"/>
        </w:rPr>
        <w:t/>
      </w:r>
    </w:p>
    <w:p>
      <w:pPr>
        <w:pStyle w:val="ab"/>
      </w:pPr>
      <w:r>
        <w:t>发言人1 问：What are the expectations for the growth strategy and the solar business in the upcoming years?</w:t>
      </w:r>
    </w:p>
    <w:p>
      <w:r>
        <w:rPr>
          <w:rFonts w:ascii="等线(中文正文)" w:hAnsi="等线(中文正文)" w:cs="等线(中文正文)" w:eastAsia="等线(中文正文)"/>
          <w:b w:val="false"/>
          <w:i w:val="false"/>
          <w:sz w:val="20"/>
        </w:rPr>
        <w:t>发言人1 答：The company aims to build a two and a half billion revenue stream in the solar business by 2028 with profitability above the corporate average. Key strategic progress includes participation in the solar industry through three major manufacturing operations: polysilicon, wafers, and modules.</w:t>
      </w:r>
    </w:p>
    <w:p>
      <w:r>
        <w:rPr>
          <w:rFonts w:ascii="等线(中文正文)" w:hAnsi="等线(中文正文)" w:cs="等线(中文正文)" w:eastAsia="等线(中文正文)"/>
          <w:b w:val="false"/>
          <w:i w:val="false"/>
          <w:sz w:val="20"/>
        </w:rPr>
        <w:t/>
      </w:r>
    </w:p>
    <w:p>
      <w:pPr>
        <w:pStyle w:val="ab"/>
      </w:pPr>
      <w:r>
        <w:t>发言人1 问：What recent progress has been made in the solar business?</w:t>
      </w:r>
    </w:p>
    <w:p>
      <w:r>
        <w:rPr>
          <w:rFonts w:ascii="等线(中文正文)" w:hAnsi="等线(中文正文)" w:cs="等线(中文正文)" w:eastAsia="等线(中文正文)"/>
          <w:b w:val="false"/>
          <w:i w:val="false"/>
          <w:sz w:val="20"/>
        </w:rPr>
        <w:t>发言人1 答：The polysilicon segment performed above a 20% corporate operating margin target in the first quarter, and the module business is on track to surpass this performance in the second quarter. An incremental expense of thirty million is expected in the second quarter for an extended main shutdown to transition to a new manufacturing system.</w:t>
      </w:r>
    </w:p>
    <w:p>
      <w:r>
        <w:rPr>
          <w:rFonts w:ascii="等线(中文正文)" w:hAnsi="等线(中文正文)" w:cs="等线(中文正文)" w:eastAsia="等线(中文正文)"/>
          <w:b w:val="false"/>
          <w:i w:val="false"/>
          <w:sz w:val="20"/>
        </w:rPr>
        <w:t/>
      </w:r>
    </w:p>
    <w:p>
      <w:pPr>
        <w:pStyle w:val="ab"/>
      </w:pPr>
      <w:r>
        <w:t>发言人1 问：What is the anticipated impact of upcoming events on sales and earnings per share (EPS)?</w:t>
      </w:r>
    </w:p>
    <w:p>
      <w:r>
        <w:rPr>
          <w:rFonts w:ascii="等线(中文正文)" w:hAnsi="等线(中文正文)" w:cs="等线(中文正文)" w:eastAsia="等线(中文正文)"/>
          <w:b w:val="false"/>
          <w:i w:val="false"/>
          <w:sz w:val="20"/>
        </w:rPr>
        <w:t>发言人1 答：Sales and earnings per share are expected to grow about 14% year over year in the second quarter to approximately $4.6 billion in sales and $0.73 to $0.77 EPS. The second quarter forecast includes an additional thirty million expense due to an extended main shutdown for solar capacity expansion.</w:t>
      </w:r>
    </w:p>
    <w:p>
      <w:r>
        <w:rPr>
          <w:rFonts w:ascii="等线(中文正文)" w:hAnsi="等线(中文正文)" w:cs="等线(中文正文)" w:eastAsia="等线(中文正文)"/>
          <w:b w:val="false"/>
          <w:i w:val="false"/>
          <w:sz w:val="20"/>
        </w:rPr>
        <w:t/>
      </w:r>
    </w:p>
    <w:p>
      <w:pPr>
        <w:pStyle w:val="ab"/>
      </w:pPr>
      <w:r>
        <w:t>发言人1 问：What is the company's position on capital allocation and its dividend policy?</w:t>
      </w:r>
    </w:p>
    <w:p>
      <w:r>
        <w:rPr>
          <w:rFonts w:ascii="等线(中文正文)" w:hAnsi="等线(中文正文)" w:cs="等线(中文正文)" w:eastAsia="等线(中文正文)"/>
          <w:b w:val="false"/>
          <w:i w:val="false"/>
          <w:sz w:val="20"/>
        </w:rPr>
        <w:t>发言人1 答：The company prioritizes investing in organic growth opportunities that drive significant returns overall. This approach is believed to create the most value for shareholders in the long term. The company plans to continue its strong track record of returning cash to shareholders, primarily through share buybacks.</w:t>
      </w:r>
    </w:p>
    <w:p>
      <w:r>
        <w:rPr>
          <w:rFonts w:ascii="等线(中文正文)" w:hAnsi="等线(中文正文)" w:cs="等线(中文正文)" w:eastAsia="等线(中文正文)"/>
          <w:b w:val="false"/>
          <w:i w:val="false"/>
          <w:sz w:val="20"/>
        </w:rPr>
        <w:t/>
      </w:r>
    </w:p>
    <w:p>
      <w:pPr>
        <w:pStyle w:val="ab"/>
      </w:pPr>
      <w:r>
        <w:t>发言人1 问：What are the company's expectations regarding free cash flow and investment in growth factors?</w:t>
      </w:r>
    </w:p>
    <w:p>
      <w:r>
        <w:rPr>
          <w:rFonts w:ascii="等线(中文正文)" w:hAnsi="等线(中文正文)" w:cs="等线(中文正文)" w:eastAsia="等线(中文正文)"/>
          <w:b w:val="false"/>
          <w:i w:val="false"/>
          <w:sz w:val="20"/>
        </w:rPr>
        <w:t>发言人1 答：The company expects to generate significantly more free cash flow year over year while continuing to invest strongly in growth factors, supported by customer financial support.</w:t>
      </w:r>
    </w:p>
    <w:p>
      <w:r>
        <w:rPr>
          <w:rFonts w:ascii="等线(中文正文)" w:hAnsi="等线(中文正文)" w:cs="等线(中文正文)" w:eastAsia="等线(中文正文)"/>
          <w:b w:val="false"/>
          <w:i w:val="false"/>
          <w:sz w:val="20"/>
        </w:rPr>
        <w:t/>
      </w:r>
    </w:p>
    <w:p>
      <w:pPr>
        <w:pStyle w:val="ab"/>
      </w:pPr>
      <w:r>
        <w:t>发言人1 问：What is the company's strategy for managing the expansion costs with its customers?</w:t>
      </w:r>
    </w:p>
    <w:p>
      <w:r>
        <w:rPr>
          <w:rFonts w:ascii="等线(中文正文)" w:hAnsi="等线(中文正文)" w:cs="等线(中文正文)" w:eastAsia="等线(中文正文)"/>
          <w:b w:val="false"/>
          <w:i w:val="false"/>
          <w:sz w:val="20"/>
        </w:rPr>
        <w:t>发言人1 答：The company seeks to share the risk of required expansions with customers through various tools to ensure strong returns on investments and maintain strong, efficient balance sheets.</w:t>
      </w:r>
    </w:p>
    <w:p>
      <w:r>
        <w:rPr>
          <w:rFonts w:ascii="等线(中文正文)" w:hAnsi="等线(中文正文)" w:cs="等线(中文正文)" w:eastAsia="等线(中文正文)"/>
          <w:b w:val="false"/>
          <w:i w:val="false"/>
          <w:sz w:val="20"/>
        </w:rPr>
        <w:t/>
      </w:r>
    </w:p>
    <w:p>
      <w:pPr>
        <w:pStyle w:val="ab"/>
      </w:pPr>
      <w:r>
        <w:t>发言人1 问：What major investment does the company plan to undertake in 2023, and how will it impact the financial profile?</w:t>
      </w:r>
    </w:p>
    <w:p>
      <w:r>
        <w:rPr>
          <w:rFonts w:ascii="等线(中文正文)" w:hAnsi="等线(中文正文)" w:cs="等线(中文正文)" w:eastAsia="等线(中文正文)"/>
          <w:b w:val="false"/>
          <w:i w:val="false"/>
          <w:sz w:val="20"/>
        </w:rPr>
        <w:t>发言人1 答：The company plans to upgrade and extend its springboard plan through 2023, share the growth drivers in the solar business, and detail the technical drivers of growth in the enterprise business and new photonics map at its main 6 invest event in New York City.</w:t>
      </w:r>
    </w:p>
    <w:p>
      <w:r>
        <w:rPr>
          <w:rFonts w:ascii="等线(中文正文)" w:hAnsi="等线(中文正文)" w:cs="等线(中文正文)" w:eastAsia="等线(中文正文)"/>
          <w:b w:val="false"/>
          <w:i w:val="false"/>
          <w:sz w:val="20"/>
        </w:rPr>
        <w:t/>
      </w:r>
    </w:p>
    <w:p>
      <w:pPr>
        <w:pStyle w:val="ab"/>
      </w:pPr>
      <w:r>
        <w:t>发言人1 问：What is the company's strategy for increasing profitability?</w:t>
      </w:r>
    </w:p>
    <w:p>
      <w:r>
        <w:rPr>
          <w:rFonts w:ascii="等线(中文正文)" w:hAnsi="等线(中文正文)" w:cs="等线(中文正文)" w:eastAsia="等线(中文正文)"/>
          <w:b w:val="false"/>
          <w:i w:val="false"/>
          <w:sz w:val="20"/>
        </w:rPr>
        <w:t>发言人1 答：The company's strategy for increasing profitability focuses on unique innovation and manufacturing capabilities rather than commodity pricing increases.</w:t>
      </w:r>
    </w:p>
    <w:p>
      <w:r>
        <w:rPr>
          <w:rFonts w:ascii="等线(中文正文)" w:hAnsi="等线(中文正文)" w:cs="等线(中文正文)" w:eastAsia="等线(中文正文)"/>
          <w:b w:val="false"/>
          <w:i w:val="false"/>
          <w:sz w:val="20"/>
        </w:rPr>
        <w:t/>
      </w:r>
    </w:p>
    <w:p>
      <w:pPr>
        <w:pStyle w:val="ab"/>
      </w:pPr>
      <w:r>
        <w:t>发言人1 问：How does the company create value for customers and increase profitability?</w:t>
      </w:r>
    </w:p>
    <w:p>
      <w:r>
        <w:rPr>
          <w:rFonts w:ascii="等线(中文正文)" w:hAnsi="等线(中文正文)" w:cs="等线(中文正文)" w:eastAsia="等线(中文正文)"/>
          <w:b w:val="false"/>
          <w:i w:val="false"/>
          <w:sz w:val="20"/>
        </w:rPr>
        <w:t>发言人1 答：The company creates value for customers by reducing the total installed cost and sharing that value creation with them, which in turn increases the company's profitability.</w:t>
      </w:r>
    </w:p>
    <w:p>
      <w:r>
        <w:rPr>
          <w:rFonts w:ascii="等线(中文正文)" w:hAnsi="等线(中文正文)" w:cs="等线(中文正文)" w:eastAsia="等线(中文正文)"/>
          <w:b w:val="false"/>
          <w:i w:val="false"/>
          <w:sz w:val="20"/>
        </w:rPr>
        <w:t/>
      </w:r>
    </w:p>
    <w:p>
      <w:pPr>
        <w:pStyle w:val="ab"/>
      </w:pPr>
      <w:r>
        <w:t>发言人1 问：In what way are the innovations introduced by the company beneficial to customers and how does it impact the company's profitability?</w:t>
      </w:r>
    </w:p>
    <w:p>
      <w:r>
        <w:rPr>
          <w:rFonts w:ascii="等线(中文正文)" w:hAnsi="等线(中文正文)" w:cs="等线(中文正文)" w:eastAsia="等线(中文正文)"/>
          <w:b w:val="false"/>
          <w:i w:val="false"/>
          <w:sz w:val="20"/>
        </w:rPr>
        <w:t>发言人1 答：Innovations introduced by the company reduce the total installed cost for customers, and by sharing the value created with the customers, the company can increase its profitability more rapidly and sustainably.</w:t>
      </w:r>
    </w:p>
    <w:p>
      <w:r>
        <w:rPr>
          <w:rFonts w:ascii="等线(中文正文)" w:hAnsi="等线(中文正文)" w:cs="等线(中文正文)" w:eastAsia="等线(中文正文)"/>
          <w:b w:val="false"/>
          <w:i w:val="false"/>
          <w:sz w:val="20"/>
        </w:rPr>
        <w:t/>
      </w:r>
    </w:p>
    <w:p>
      <w:pPr>
        <w:pStyle w:val="ab"/>
      </w:pPr>
      <w:r>
        <w:t>发言人1 问：Is the company entering a new environment in the optical business that could lead to profit margins greater than those in the display business?</w:t>
      </w:r>
    </w:p>
    <w:p>
      <w:r>
        <w:rPr>
          <w:rFonts w:ascii="等线(中文正文)" w:hAnsi="等线(中文正文)" w:cs="等线(中文正文)" w:eastAsia="等线(中文正文)"/>
          <w:b w:val="false"/>
          <w:i w:val="false"/>
          <w:sz w:val="20"/>
        </w:rPr>
        <w:t>发言人1 答：The company believes it is entering a new environment in the optical business where, if successful, it could achieve profit margins greater than those historically seen in the display business, due to the strong demand and the potential for high value propositions.</w:t>
      </w:r>
    </w:p>
    <w:p>
      <w:r>
        <w:rPr>
          <w:rFonts w:ascii="等线(中文正文)" w:hAnsi="等线(中文正文)" w:cs="等线(中文正文)" w:eastAsia="等线(中文正文)"/>
          <w:b w:val="false"/>
          <w:i w:val="false"/>
          <w:sz w:val="20"/>
        </w:rPr>
        <w:t/>
      </w:r>
    </w:p>
    <w:p>
      <w:pPr>
        <w:pStyle w:val="ab"/>
      </w:pPr>
      <w:r>
        <w:t>发言人1 问：What factors will determine the success and profit margins in the optical business?</w:t>
      </w:r>
    </w:p>
    <w:p>
      <w:r>
        <w:rPr>
          <w:rFonts w:ascii="等线(中文正文)" w:hAnsi="等线(中文正文)" w:cs="等线(中文正文)" w:eastAsia="等线(中文正文)"/>
          <w:b w:val="false"/>
          <w:i w:val="false"/>
          <w:sz w:val="20"/>
        </w:rPr>
        <w:t>发言人1 答：The success and profit margins in the optical business will be determined by the rate of adoption of the innovations created and the size of the competitive moats that can be built.</w:t>
      </w:r>
    </w:p>
    <w:p>
      <w:r>
        <w:rPr>
          <w:rFonts w:ascii="等线(中文正文)" w:hAnsi="等线(中文正文)" w:cs="等线(中文正文)" w:eastAsia="等线(中文正文)"/>
          <w:b w:val="false"/>
          <w:i w:val="false"/>
          <w:sz w:val="20"/>
        </w:rPr>
        <w:t/>
      </w:r>
    </w:p>
    <w:p>
      <w:pPr>
        <w:pStyle w:val="ab"/>
      </w:pPr>
      <w:r>
        <w:t>发言人1 问：What are the company's views on capital intensity and return on invested capital in its various businesses?</w:t>
      </w:r>
    </w:p>
    <w:p>
      <w:r>
        <w:rPr>
          <w:rFonts w:ascii="等线(中文正文)" w:hAnsi="等线(中文正文)" w:cs="等线(中文正文)" w:eastAsia="等线(中文正文)"/>
          <w:b w:val="false"/>
          <w:i w:val="false"/>
          <w:sz w:val="20"/>
        </w:rPr>
        <w:t>发言人1 答：The company views its businesses as capital intense, with optical being less so than display. It expects a high return on invested capital in the optical business, driven by the return on invested capital and financial models that will require investment but yield a very high return.</w:t>
      </w:r>
    </w:p>
    <w:p>
      <w:r>
        <w:rPr>
          <w:rFonts w:ascii="等线(中文正文)" w:hAnsi="等线(中文正文)" w:cs="等线(中文正文)" w:eastAsia="等线(中文正文)"/>
          <w:b w:val="false"/>
          <w:i w:val="false"/>
          <w:sz w:val="20"/>
        </w:rPr>
        <w:t/>
      </w:r>
    </w:p>
    <w:p>
      <w:pPr>
        <w:pStyle w:val="ab"/>
      </w:pPr>
      <w:r>
        <w:t>发言人1 问：What is the company's aim regarding return on invested capital in the optical business?</w:t>
      </w:r>
    </w:p>
    <w:p>
      <w:r>
        <w:rPr>
          <w:rFonts w:ascii="等线(中文正文)" w:hAnsi="等线(中文正文)" w:cs="等线(中文正文)" w:eastAsia="等线(中文正文)"/>
          <w:b w:val="false"/>
          <w:i w:val="false"/>
          <w:sz w:val="20"/>
        </w:rPr>
        <w:t>发言人1 答：The company aims to see the return on invested capital in the optical business exceed that of its glass businesses, striving to make it an all-time star for the company.</w:t>
      </w:r>
    </w:p>
    <w:p>
      <w:r>
        <w:rPr>
          <w:rFonts w:ascii="等线(中文正文)" w:hAnsi="等线(中文正文)" w:cs="等线(中文正文)" w:eastAsia="等线(中文正文)"/>
          <w:b w:val="false"/>
          <w:i w:val="false"/>
          <w:sz w:val="20"/>
        </w:rPr>
        <w:t/>
      </w:r>
    </w:p>
    <w:p>
      <w:pPr>
        <w:pStyle w:val="ab"/>
      </w:pPr>
      <w:r>
        <w:t>发言人1 问：What was a large driver of the company's net income margin in the first quarter?</w:t>
      </w:r>
    </w:p>
    <w:p>
      <w:r>
        <w:rPr>
          <w:rFonts w:ascii="等线(中文正文)" w:hAnsi="等线(中文正文)" w:cs="等线(中文正文)" w:eastAsia="等线(中文正文)"/>
          <w:b w:val="false"/>
          <w:i w:val="false"/>
          <w:sz w:val="20"/>
        </w:rPr>
        <w:t>发言人1 答：A large driver of the company's net income margin in the first quarter was the impact of moving to new innovations and products, which helped to improve margins over time.</w:t>
      </w:r>
    </w:p>
    <w:p>
      <w:r>
        <w:rPr>
          <w:rFonts w:ascii="等线(中文正文)" w:hAnsi="等线(中文正文)" w:cs="等线(中文正文)" w:eastAsia="等线(中文正文)"/>
          <w:b w:val="false"/>
          <w:i w:val="false"/>
          <w:sz w:val="20"/>
        </w:rPr>
        <w:t/>
      </w:r>
    </w:p>
    <w:p>
      <w:pPr>
        <w:pStyle w:val="ab"/>
      </w:pPr>
      <w:r>
        <w:t>发言人1 问：What is the impact of the company's new innovations on its operating leverage and profitability?</w:t>
      </w:r>
    </w:p>
    <w:p>
      <w:r>
        <w:rPr>
          <w:rFonts w:ascii="等线(中文正文)" w:hAnsi="等线(中文正文)" w:cs="等线(中文正文)" w:eastAsia="等线(中文正文)"/>
          <w:b w:val="false"/>
          <w:i w:val="false"/>
          <w:sz w:val="20"/>
        </w:rPr>
        <w:t>发言人1 答：The impact of the company's new innovations on its operating leverage and profitability is positive, with the ability to sell more solutions leading to an increase in margins. This indicates growing operating leverage and an improvement in profitability.</w:t>
      </w:r>
    </w:p>
    <w:p>
      <w:r>
        <w:rPr>
          <w:rFonts w:ascii="等线(中文正文)" w:hAnsi="等线(中文正文)" w:cs="等线(中文正文)" w:eastAsia="等线(中文正文)"/>
          <w:b w:val="false"/>
          <w:i w:val="false"/>
          <w:sz w:val="20"/>
        </w:rPr>
        <w:t/>
      </w:r>
    </w:p>
    <w:p>
      <w:pPr>
        <w:pStyle w:val="ab"/>
      </w:pPr>
      <w:r>
        <w:t>发言人1 问：What factors are influencing the timing and visibility of reaching the operating margin target?</w:t>
      </w:r>
    </w:p>
    <w:p>
      <w:r>
        <w:rPr>
          <w:rFonts w:ascii="等线(中文正文)" w:hAnsi="等线(中文正文)" w:cs="等线(中文正文)" w:eastAsia="等线(中文正文)"/>
          <w:b w:val="false"/>
          <w:i w:val="false"/>
          <w:sz w:val="20"/>
        </w:rPr>
        <w:t>发言人1 答：The exact timing of reaching the operating margin target is hard to predict due to ongoing work and challenges. The plan is to sequentially improve IT over time, with positive impacts expected from bringing the factory back online and ramping up capacity.</w:t>
      </w:r>
    </w:p>
    <w:p>
      <w:r>
        <w:rPr>
          <w:rFonts w:ascii="等线(中文正文)" w:hAnsi="等线(中文正文)" w:cs="等线(中文正文)" w:eastAsia="等线(中文正文)"/>
          <w:b w:val="false"/>
          <w:i w:val="false"/>
          <w:sz w:val="20"/>
        </w:rPr>
        <w:t/>
      </w:r>
    </w:p>
    <w:p>
      <w:pPr>
        <w:pStyle w:val="ab"/>
      </w:pPr>
      <w:r>
        <w:t>发言人1 问：What positive developments are contributing to the company's financial outlook?</w:t>
      </w:r>
    </w:p>
    <w:p>
      <w:r>
        <w:rPr>
          <w:rFonts w:ascii="等线(中文正文)" w:hAnsi="等线(中文正文)" w:cs="等线(中文正文)" w:eastAsia="等线(中文正文)"/>
          <w:b w:val="false"/>
          <w:i w:val="false"/>
          <w:sz w:val="20"/>
        </w:rPr>
        <w:t>发言人1 答：The pricing environment and solar demand are both looking very positive. Solar policies have been beneficial, and manufacturing operations are tracking well against plans. The company needs to transition to permanent systems and improve productivity, which is expected to occur.</w:t>
      </w:r>
    </w:p>
    <w:p>
      <w:r>
        <w:rPr>
          <w:rFonts w:ascii="等线(中文正文)" w:hAnsi="等线(中文正文)" w:cs="等线(中文正文)" w:eastAsia="等线(中文正文)"/>
          <w:b w:val="false"/>
          <w:i w:val="false"/>
          <w:sz w:val="20"/>
        </w:rPr>
        <w:t/>
      </w:r>
    </w:p>
    <w:p>
      <w:pPr>
        <w:pStyle w:val="ab"/>
      </w:pPr>
      <w:r>
        <w:t>发言人1 问：What are the main priorities for improving sales visibility and product innovation?</w:t>
      </w:r>
    </w:p>
    <w:p>
      <w:r>
        <w:rPr>
          <w:rFonts w:ascii="等线(中文正文)" w:hAnsi="等线(中文正文)" w:cs="等线(中文正文)" w:eastAsia="等线(中文正文)"/>
          <w:b w:val="false"/>
          <w:i w:val="false"/>
          <w:sz w:val="20"/>
        </w:rPr>
        <w:t>发言人1 答：The main priorities include determining the actual demand and aligning it with the company's capabilities, as well as continuing to innovate and adapt the product sets to changes in where they are used. A new link within the back-end AI network will be discussed next week, adding to product innovation.</w:t>
      </w:r>
    </w:p>
    <w:p>
      <w:r>
        <w:rPr>
          <w:rFonts w:ascii="等线(中文正文)" w:hAnsi="等线(中文正文)" w:cs="等线(中文正文)" w:eastAsia="等线(中文正文)"/>
          <w:b w:val="false"/>
          <w:i w:val="false"/>
          <w:sz w:val="20"/>
        </w:rPr>
        <w:t/>
      </w:r>
    </w:p>
    <w:p>
      <w:pPr>
        <w:pStyle w:val="ab"/>
      </w:pPr>
      <w:r>
        <w:t>发言人1 问：What considerations are being made regarding the risk sharing with investments in new products?</w:t>
      </w:r>
    </w:p>
    <w:p>
      <w:r>
        <w:rPr>
          <w:rFonts w:ascii="等线(中文正文)" w:hAnsi="等线(中文正文)" w:cs="等线(中文正文)" w:eastAsia="等线(中文正文)"/>
          <w:b w:val="false"/>
          <w:i w:val="false"/>
          <w:sz w:val="20"/>
        </w:rPr>
        <w:t>发言人1 答：The company is focused on sharing the risk of investments in talent and treasure to assure investors of a strong return. This involves discussing and implementing various risk-sharing mechanisms with customers, and considering different financial tools like take-or-pay contracts and capital commitments.</w:t>
      </w:r>
    </w:p>
    <w:p>
      <w:r>
        <w:rPr>
          <w:rFonts w:ascii="等线(中文正文)" w:hAnsi="等线(中文正文)" w:cs="等线(中文正文)" w:eastAsia="等线(中文正文)"/>
          <w:b w:val="false"/>
          <w:i w:val="false"/>
          <w:sz w:val="20"/>
        </w:rPr>
        <w:t/>
      </w:r>
    </w:p>
    <w:p>
      <w:pPr>
        <w:pStyle w:val="ab"/>
      </w:pPr>
      <w:r>
        <w:t>发言人1 问：How do the new hypothetical agreements impact customer risk profiles and contract structures?</w:t>
      </w:r>
    </w:p>
    <w:p>
      <w:r>
        <w:rPr>
          <w:rFonts w:ascii="等线(中文正文)" w:hAnsi="等线(中文正文)" w:cs="等线(中文正文)" w:eastAsia="等线(中文正文)"/>
          <w:b w:val="false"/>
          <w:i w:val="false"/>
          <w:sz w:val="20"/>
        </w:rPr>
        <w:t>发言人1 答：The new hypothetical agreements are designed to accommodate different customer risk profiles and preferences for sharing risk. They offer a variety of structures such as accelerated share agreements and can be tailored to meet specific customer needs.</w:t>
      </w:r>
    </w:p>
    <w:p>
      <w:r>
        <w:rPr>
          <w:rFonts w:ascii="等线(中文正文)" w:hAnsi="等线(中文正文)" w:cs="等线(中文正文)" w:eastAsia="等线(中文正文)"/>
          <w:b w:val="false"/>
          <w:i w:val="false"/>
          <w:sz w:val="20"/>
        </w:rPr>
        <w:t/>
      </w:r>
    </w:p>
    <w:p>
      <w:pPr>
        <w:pStyle w:val="ab"/>
      </w:pPr>
      <w:r>
        <w:t>发言人1 问：What is the company's approach to satisfying customer demands for specific product types and scale?</w:t>
      </w:r>
    </w:p>
    <w:p>
      <w:r>
        <w:rPr>
          <w:rFonts w:ascii="等线(中文正文)" w:hAnsi="等线(中文正文)" w:cs="等线(中文正文)" w:eastAsia="等线(中文正文)"/>
          <w:b w:val="false"/>
          <w:i w:val="false"/>
          <w:sz w:val="20"/>
        </w:rPr>
        <w:t>发言人1 答：The company seeks visibility on the exact products customers need, with a focus on scale out and scale up as the demand for fiber optic products increases. Long-term agreements will engage customers on their evolving product demands, which could lead to increased commitment levels over time.</w:t>
      </w:r>
    </w:p>
    <w:p>
      <w:r>
        <w:rPr>
          <w:rFonts w:ascii="等线(中文正文)" w:hAnsi="等线(中文正文)" w:cs="等线(中文正文)" w:eastAsia="等线(中文正文)"/>
          <w:b w:val="false"/>
          <w:i w:val="false"/>
          <w:sz w:val="20"/>
        </w:rPr>
        <w:t/>
      </w:r>
    </w:p>
    <w:p>
      <w:pPr>
        <w:pStyle w:val="ab"/>
      </w:pPr>
      <w:r>
        <w:t>发言人1 问：What is the driving force behind the ascendency of fiber to the home technology?</w:t>
      </w:r>
    </w:p>
    <w:p>
      <w:r>
        <w:rPr>
          <w:rFonts w:ascii="等线(中文正文)" w:hAnsi="等线(中文正文)" w:cs="等线(中文正文)" w:eastAsia="等线(中文正文)"/>
          <w:b w:val="false"/>
          <w:i w:val="false"/>
          <w:sz w:val="20"/>
        </w:rPr>
        <w:t>发言人1 答：The ascendency of fiber to the home technology is primarily driven by the big carriers, who have been very public about their decisions and the impact they have on the numbers.</w:t>
      </w:r>
    </w:p>
    <w:p>
      <w:r>
        <w:rPr>
          <w:rFonts w:ascii="等线(中文正文)" w:hAnsi="等线(中文正文)" w:cs="等线(中文正文)" w:eastAsia="等线(中文正文)"/>
          <w:b w:val="false"/>
          <w:i w:val="false"/>
          <w:sz w:val="20"/>
        </w:rPr>
        <w:t/>
      </w:r>
    </w:p>
    <w:p>
      <w:pPr>
        <w:pStyle w:val="ab"/>
      </w:pPr>
      <w:r>
        <w:t>发言人1 问：What significant growth rates have been reported for both carrier and enterprise segments in the current quarter?</w:t>
      </w:r>
    </w:p>
    <w:p>
      <w:r>
        <w:rPr>
          <w:rFonts w:ascii="等线(中文正文)" w:hAnsi="等线(中文正文)" w:cs="等线(中文正文)" w:eastAsia="等线(中文正文)"/>
          <w:b w:val="false"/>
          <w:i w:val="false"/>
          <w:sz w:val="20"/>
        </w:rPr>
        <w:t>发言人1 答：Both the carrier and enterprise segments have grown 36 percent year over year in the current quarter.</w:t>
      </w:r>
    </w:p>
    <w:p>
      <w:r>
        <w:rPr>
          <w:rFonts w:ascii="等线(中文正文)" w:hAnsi="等线(中文正文)" w:cs="等线(中文正文)" w:eastAsia="等线(中文正文)"/>
          <w:b w:val="false"/>
          <w:i w:val="false"/>
          <w:sz w:val="20"/>
        </w:rPr>
        <w:t/>
      </w:r>
    </w:p>
    <w:p>
      <w:pPr>
        <w:pStyle w:val="ab"/>
      </w:pPr>
      <w:r>
        <w:t>发言人1 问：What details will be shared about the new strategic map and growth drivers in the upcoming weeks?</w:t>
      </w:r>
    </w:p>
    <w:p>
      <w:r>
        <w:rPr>
          <w:rFonts w:ascii="等线(中文正文)" w:hAnsi="等线(中文正文)" w:cs="等线(中文正文)" w:eastAsia="等线(中文正文)"/>
          <w:b w:val="false"/>
          <w:i w:val="false"/>
          <w:sz w:val="20"/>
        </w:rPr>
        <w:t>发言人1 答：The company plans to address their new strategic map in more detail next week, sharing insights into their thinking about IT, the growth drivers, and how they expect these to play out over the next several years.</w:t>
      </w:r>
    </w:p>
    <w:p>
      <w:r>
        <w:rPr>
          <w:rFonts w:ascii="等线(中文正文)" w:hAnsi="等线(中文正文)" w:cs="等线(中文正文)" w:eastAsia="等线(中文正文)"/>
          <w:b w:val="false"/>
          <w:i w:val="false"/>
          <w:sz w:val="20"/>
        </w:rPr>
        <w:t/>
      </w:r>
    </w:p>
    <w:p>
      <w:pPr>
        <w:pStyle w:val="ab"/>
      </w:pPr>
      <w:r>
        <w:t>发言人1 问：What has changed in the probability of revenue growth from the scale up portion of the network?</w:t>
      </w:r>
    </w:p>
    <w:p>
      <w:r>
        <w:rPr>
          <w:rFonts w:ascii="等线(中文正文)" w:hAnsi="等线(中文正文)" w:cs="等线(中文正文)" w:eastAsia="等线(中文正文)"/>
          <w:b w:val="false"/>
          <w:i w:val="false"/>
          <w:sz w:val="20"/>
        </w:rPr>
        <w:t>发言人1 答：Technical progress and in-depth dialogues with key customers have increased the probability of the scale-up portion of the network making a difference in the near-term revenue outlook.</w:t>
      </w:r>
    </w:p>
    <w:p>
      <w:r>
        <w:rPr>
          <w:rFonts w:ascii="等线(中文正文)" w:hAnsi="等线(中文正文)" w:cs="等线(中文正文)" w:eastAsia="等线(中文正文)"/>
          <w:b w:val="false"/>
          <w:i w:val="false"/>
          <w:sz w:val="20"/>
        </w:rPr>
        <w:t/>
      </w:r>
    </w:p>
    <w:p>
      <w:pPr>
        <w:pStyle w:val="ab"/>
      </w:pPr>
      <w:r>
        <w:t>发言人1 问：Has the capital expenditure plan been raised, and what is the reason for potentially higher capex this year?</w:t>
      </w:r>
    </w:p>
    <w:p>
      <w:r>
        <w:rPr>
          <w:rFonts w:ascii="等线(中文正文)" w:hAnsi="等线(中文正文)" w:cs="等线(中文正文)" w:eastAsia="等线(中文正文)"/>
          <w:b w:val="false"/>
          <w:i w:val="false"/>
          <w:sz w:val="20"/>
        </w:rPr>
        <w:t>发言人1 答：The capital expenditure plan has not been raised, but it will be above the previously given guidance of $1.7 billion because of the rapid demand and the need to have been in progress on those expansions with the customers.</w:t>
      </w:r>
    </w:p>
    <w:p>
      <w:r>
        <w:rPr>
          <w:rFonts w:ascii="等线(中文正文)" w:hAnsi="等线(中文正文)" w:cs="等线(中文正文)" w:eastAsia="等线(中文正文)"/>
          <w:b w:val="false"/>
          <w:i w:val="false"/>
          <w:sz w:val="20"/>
        </w:rPr>
        <w:t/>
      </w:r>
    </w:p>
    <w:p>
      <w:pPr>
        <w:pStyle w:val="ab"/>
      </w:pPr>
      <w:r>
        <w:t>发言人1 问：How did the first quarter sales and income in the automotive segment compare to the previous year?</w:t>
      </w:r>
    </w:p>
    <w:p>
      <w:r>
        <w:rPr>
          <w:rFonts w:ascii="等线(中文正文)" w:hAnsi="等线(中文正文)" w:cs="等线(中文正文)" w:eastAsia="等线(中文正文)"/>
          <w:b w:val="false"/>
          <w:i w:val="false"/>
          <w:sz w:val="20"/>
        </w:rPr>
        <w:t>发言人1 答：First quarter sales in the automotive segment were $437 million, down 1% year over year, while the income was $70 million, up 2 million or 3% year over year.</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2026-04-28T14:59:49Z</dcterms:created>
  <dc:creator>Apache POI</dc:creator>
</cp:coreProperties>
</file>