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可口可乐[KO.N]2026年第一季度业绩交流会 260428_导读</w:t>
      </w:r>
    </w:p>
    <w:p>
      <w:pPr>
        <w:pStyle w:val="a0"/>
        <w:jc w:val="center"/>
      </w:pPr>
      <w:r>
        <w:t>2026年04月28日 22:43</w:t>
      </w:r>
    </w:p>
    <w:p>
      <w:pPr>
        <w:pStyle w:val="a7"/>
      </w:pPr>
      <w:r>
        <w:t>关键词</w:t>
      </w:r>
    </w:p>
    <w:p>
      <w:r>
        <w:rPr>
          <w:rFonts w:ascii="等线(中文正文)" w:hAnsi="等线(中文正文)" w:cs="等线(中文正文)" w:eastAsia="等线(中文正文)"/>
          <w:b w:val="false"/>
          <w:i w:val="false"/>
          <w:sz w:val="20"/>
        </w:rPr>
        <w:t xml:space="preserve">continued quarter Price mix APEC gaining share Operating margins RGM capabilities revenue growth north amErica region term brand Martin profile coca cola growth management consumer centers 关注公众号 Cherry float drive baLances organic revenue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2026财年第一季度面对复杂外部环境，包括通胀、宏观经济不确定性及市场波动，但仍实现3%销量增长，扩大全球市场份额。面对原材料成本上升等挑战，公司通过成本效率和品牌投资，维持营业利润率稳定增长，预计全年实现4%到5%有机收入增长和6%到7%调整后每股收益增长。公司聚焦成为更以消费者为中心，利用数字能力，提升品牌和系统合作伙伴协同，应对挑战。同时，公司强调在不确定市场环境下，对成本上涨的管理策略和资本分配计划的审慎考虑，展现对未来业绩的乐观态度和对长期增长目标的坚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可口可乐公司第一季度财务报告会议</w:t>
      </w:r>
    </w:p>
    <w:p>
      <w:r>
        <w:rPr>
          <w:rFonts w:ascii="等线(中文正文)" w:hAnsi="等线(中文正文)" w:cs="等线(中文正文)" w:eastAsia="等线(中文正文)"/>
          <w:b w:val="false"/>
          <w:i w:val="false"/>
          <w:sz w:val="20"/>
        </w:rPr>
        <w:t>会议旨在向投资者汇报可口可乐公司第一季度的财务成果，包括非GAAP财务指标的调整数据和运营增长分析。会议遵循投资者优先原则，媒体提问不予回应，并提醒参与者会议中包含前瞻性声明，需结合公司SEC报告中的警示声明一并考虑。</w:t>
      </w:r>
    </w:p>
    <w:p>
      <w:r>
        <w:rPr>
          <w:rFonts w:ascii="等线(中文正文)" w:hAnsi="等线(中文正文)" w:cs="等线(中文正文)" w:eastAsia="等线(中文正文)"/>
          <w:b w:val="false"/>
          <w:i w:val="false"/>
          <w:sz w:val="20"/>
        </w:rPr>
        <w:t/>
      </w:r>
    </w:p>
    <w:p>
      <w:pPr>
        <w:pStyle w:val="ab"/>
        <w:numPr>
          <w:numId w:val="2"/>
        </w:numPr>
      </w:pPr>
      <w:r>
        <w:t>01:32 全球市场挑战下公司第一季度业绩亮点</w:t>
      </w:r>
    </w:p>
    <w:p>
      <w:r>
        <w:rPr>
          <w:rFonts w:ascii="等线(中文正文)" w:hAnsi="等线(中文正文)" w:cs="等线(中文正文)" w:eastAsia="等线(中文正文)"/>
          <w:b w:val="false"/>
          <w:i w:val="false"/>
          <w:sz w:val="20"/>
        </w:rPr>
        <w:t>面对复杂的外部环境，公司第一季度业绩表现强劲，实现3%的有机收入增长，所有地区销量均有所提升，市场份额持续扩大。通过聚焦品牌影响力、数字化能力和客户导向，公司在美洲、欧洲、非洲及亚太地区均取得显著成果，尤其在美洲地区通过创新产品和营销策略，成功提升市场份额和利润。欧洲市场在谨慎的消费环境中保持增长，非洲和亚太地区则通过本地化策略和优化营收管理，克服挑战，实现业绩提升。</w:t>
      </w:r>
    </w:p>
    <w:p>
      <w:r>
        <w:rPr>
          <w:rFonts w:ascii="等线(中文正文)" w:hAnsi="等线(中文正文)" w:cs="等线(中文正文)" w:eastAsia="等线(中文正文)"/>
          <w:b w:val="false"/>
          <w:i w:val="false"/>
          <w:sz w:val="20"/>
        </w:rPr>
        <w:t/>
      </w:r>
    </w:p>
    <w:p>
      <w:pPr>
        <w:pStyle w:val="ab"/>
        <w:numPr>
          <w:numId w:val="3"/>
        </w:numPr>
      </w:pPr>
      <w:r>
        <w:t>07:37 亚洲市场多领域营销策略与创新</w:t>
      </w:r>
    </w:p>
    <w:p>
      <w:r>
        <w:rPr>
          <w:rFonts w:ascii="等线(中文正文)" w:hAnsi="等线(中文正文)" w:cs="等线(中文正文)" w:eastAsia="等线(中文正文)"/>
          <w:b w:val="false"/>
          <w:i w:val="false"/>
          <w:sz w:val="20"/>
        </w:rPr>
        <w:t>在亚洲市场，通过举办世界性赛事、创新包装设计、调整产品线等策略，成功激活品牌组合，提升市场占有率。特别在印度，通过本土化内容吸引农村消费者；在中国，强化品牌与消费者需求的链接；在日本，通过满足消费者特定需求，实现品牌价值增长。整体策略注重长期增长，通过精准渠道执行和本土化策略，提升品牌影响力和市场表现。</w:t>
      </w:r>
    </w:p>
    <w:p>
      <w:r>
        <w:rPr>
          <w:rFonts w:ascii="等线(中文正文)" w:hAnsi="等线(中文正文)" w:cs="等线(中文正文)" w:eastAsia="等线(中文正文)"/>
          <w:b w:val="false"/>
          <w:i w:val="false"/>
          <w:sz w:val="20"/>
        </w:rPr>
        <w:t/>
      </w:r>
    </w:p>
    <w:p>
      <w:pPr>
        <w:pStyle w:val="ab"/>
        <w:numPr>
          <w:numId w:val="4"/>
        </w:numPr>
      </w:pPr>
      <w:r>
        <w:t>09:00 全球化品牌营销与创新策略</w:t>
      </w:r>
    </w:p>
    <w:p>
      <w:r>
        <w:rPr>
          <w:rFonts w:ascii="等线(中文正文)" w:hAnsi="等线(中文正文)" w:cs="等线(中文正文)" w:eastAsia="等线(中文正文)"/>
          <w:b w:val="false"/>
          <w:i w:val="false"/>
          <w:sz w:val="20"/>
        </w:rPr>
        <w:t>对话围绕全球化品牌在不同市场的营销创新与执行展开，重点介绍了Coca-Cola和Sprite等品牌在欧洲、中国、中东等地区的市场策略，包括产品创新、本地化营销、健康趋势响应以及多渠道合作，展现了品牌如何通过精准营销和消费者洞察提升市场份额与消费者忠诚度。</w:t>
      </w:r>
    </w:p>
    <w:p>
      <w:r>
        <w:rPr>
          <w:rFonts w:ascii="等线(中文正文)" w:hAnsi="等线(中文正文)" w:cs="等线(中文正文)" w:eastAsia="等线(中文正文)"/>
          <w:b w:val="false"/>
          <w:i w:val="false"/>
          <w:sz w:val="20"/>
        </w:rPr>
        <w:t/>
      </w:r>
    </w:p>
    <w:p>
      <w:pPr>
        <w:pStyle w:val="ab"/>
        <w:numPr>
          <w:numId w:val="5"/>
        </w:numPr>
      </w:pPr>
      <w:r>
        <w:t>11:47 公司业绩增长与未来展望</w:t>
      </w:r>
    </w:p>
    <w:p>
      <w:r>
        <w:rPr>
          <w:rFonts w:ascii="等线(中文正文)" w:hAnsi="等线(中文正文)" w:cs="等线(中文正文)" w:eastAsia="等线(中文正文)"/>
          <w:b w:val="false"/>
          <w:i w:val="false"/>
          <w:sz w:val="20"/>
        </w:rPr>
        <w:t>公司过去一年显著增加了销售网点和冷饮设备部署，成功提升了市场份额和品牌价值。面对复杂多变的市场环境，公司通过优化运营、控制成本及战略投资，实现了营收和利润的稳健增长。预计未来将继续推进全球目标，优化资本结构，并通过强化品牌建设与市场拓展，实现可持续发展与股东回报。</w:t>
      </w:r>
    </w:p>
    <w:p>
      <w:r>
        <w:rPr>
          <w:rFonts w:ascii="等线(中文正文)" w:hAnsi="等线(中文正文)" w:cs="等线(中文正文)" w:eastAsia="等线(中文正文)"/>
          <w:b w:val="false"/>
          <w:i w:val="false"/>
          <w:sz w:val="20"/>
        </w:rPr>
        <w:t/>
      </w:r>
    </w:p>
    <w:p>
      <w:pPr>
        <w:pStyle w:val="ab"/>
        <w:numPr>
          <w:numId w:val="6"/>
        </w:numPr>
      </w:pPr>
      <w:r>
        <w:t>19:43 讨论北亚地区销量与价格混合平衡及全年增长预期</w:t>
      </w:r>
    </w:p>
    <w:p>
      <w:r>
        <w:rPr>
          <w:rFonts w:ascii="等线(中文正文)" w:hAnsi="等线(中文正文)" w:cs="等线(中文正文)" w:eastAsia="等线(中文正文)"/>
          <w:b w:val="false"/>
          <w:i w:val="false"/>
          <w:sz w:val="20"/>
        </w:rPr>
        <w:t>对话讨论了在北美和亚洲地区，企业如何在销量与价格混合之间保持平衡，以及如何通过提升低收入消费者选项的可负担性来维持增长。企业对全年指导目标充满信心，预计将在不同季度中保持平衡的销量与价格增长，同时通过优化产品结构和定价策略，应对市场变化，确保全年目标的实现。</w:t>
      </w:r>
    </w:p>
    <w:p>
      <w:r>
        <w:rPr>
          <w:rFonts w:ascii="等线(中文正文)" w:hAnsi="等线(中文正文)" w:cs="等线(中文正文)" w:eastAsia="等线(中文正文)"/>
          <w:b w:val="false"/>
          <w:i w:val="false"/>
          <w:sz w:val="20"/>
        </w:rPr>
        <w:t/>
      </w:r>
    </w:p>
    <w:p>
      <w:pPr>
        <w:pStyle w:val="ab"/>
        <w:numPr>
          <w:numId w:val="7"/>
        </w:numPr>
      </w:pPr>
      <w:r>
        <w:t>23:27 应对通胀压力与成本管理策略</w:t>
      </w:r>
    </w:p>
    <w:p>
      <w:r>
        <w:rPr>
          <w:rFonts w:ascii="等线(中文正文)" w:hAnsi="等线(中文正文)" w:cs="等线(中文正文)" w:eastAsia="等线(中文正文)"/>
          <w:b w:val="false"/>
          <w:i w:val="false"/>
          <w:sz w:val="20"/>
        </w:rPr>
        <w:t>讨论了在通胀环境下，通过与合作伙伴协作及利用系统内资源，如RGM能力和跨企业预备小组，实施成本管理和生产力提升计划，以应对可能的供应链中断和成本上升，强调了市场差异性及本地决策的重要性，保持灵活性以适应未来几个月的不确定性。</w:t>
      </w:r>
    </w:p>
    <w:p>
      <w:r>
        <w:rPr>
          <w:rFonts w:ascii="等线(中文正文)" w:hAnsi="等线(中文正文)" w:cs="等线(中文正文)" w:eastAsia="等线(中文正文)"/>
          <w:b w:val="false"/>
          <w:i w:val="false"/>
          <w:sz w:val="20"/>
        </w:rPr>
        <w:t/>
      </w:r>
    </w:p>
    <w:p>
      <w:pPr>
        <w:pStyle w:val="ab"/>
        <w:numPr>
          <w:numId w:val="8"/>
        </w:numPr>
      </w:pPr>
      <w:r>
        <w:t>26:47 可口可乐公司如何平衡无糖产品与核心产品线</w:t>
      </w:r>
    </w:p>
    <w:p>
      <w:r>
        <w:rPr>
          <w:rFonts w:ascii="等线(中文正文)" w:hAnsi="等线(中文正文)" w:cs="等线(中文正文)" w:eastAsia="等线(中文正文)"/>
          <w:b w:val="false"/>
          <w:i w:val="false"/>
          <w:sz w:val="20"/>
        </w:rPr>
        <w:t>讨论了可口可乐在欧洲推出无糖零糖产品后，如何通过增强市场执行能力、优化产品组合和加强消费者连接，成功平衡无糖选项与传统产品线的发展。强调了通过洞察消费者需求、提供合适包装与价格、以及有效沟通，实现产品创新的成功案例。同时提到了北美市场中樱桃口味产品的扩展，作为连接消费者兴趣的策略。</w:t>
      </w:r>
    </w:p>
    <w:p>
      <w:r>
        <w:rPr>
          <w:rFonts w:ascii="等线(中文正文)" w:hAnsi="等线(中文正文)" w:cs="等线(中文正文)" w:eastAsia="等线(中文正文)"/>
          <w:b w:val="false"/>
          <w:i w:val="false"/>
          <w:sz w:val="20"/>
        </w:rPr>
        <w:t/>
      </w:r>
    </w:p>
    <w:p>
      <w:pPr>
        <w:pStyle w:val="ab"/>
        <w:numPr>
          <w:numId w:val="9"/>
        </w:numPr>
      </w:pPr>
      <w:r>
        <w:t>31:17 关于毛利率波动与成本控制的讨论</w:t>
      </w:r>
    </w:p>
    <w:p>
      <w:r>
        <w:rPr>
          <w:rFonts w:ascii="等线(中文正文)" w:hAnsi="等线(中文正文)" w:cs="等线(中文正文)" w:eastAsia="等线(中文正文)"/>
          <w:b w:val="false"/>
          <w:i w:val="false"/>
          <w:sz w:val="20"/>
        </w:rPr>
        <w:t>讨论了近期毛利率轻微下滑的原因，指出中国地区库存成本波动为一次性事件。面对原材料价格压力，公司计划采取多项措施以维持毛利率稳定，强调收入增长管理架构及效率提升的重要性。预计下半年毛利率表现将有所改善，特别是考虑到低利润率业务的减少将提升整体毛利率水平。</w:t>
      </w:r>
    </w:p>
    <w:p>
      <w:r>
        <w:rPr>
          <w:rFonts w:ascii="等线(中文正文)" w:hAnsi="等线(中文正文)" w:cs="等线(中文正文)" w:eastAsia="等线(中文正文)"/>
          <w:b w:val="false"/>
          <w:i w:val="false"/>
          <w:sz w:val="20"/>
        </w:rPr>
        <w:t/>
      </w:r>
    </w:p>
    <w:p>
      <w:pPr>
        <w:pStyle w:val="ab"/>
        <w:numPr>
          <w:numId w:val="10"/>
        </w:numPr>
      </w:pPr>
      <w:r>
        <w:t>35:07 亚太地区饮料业务增长与未来投资策略</w:t>
      </w:r>
    </w:p>
    <w:p>
      <w:r>
        <w:rPr>
          <w:rFonts w:ascii="等线(中文正文)" w:hAnsi="等线(中文正文)" w:cs="等线(中文正文)" w:eastAsia="等线(中文正文)"/>
          <w:b w:val="false"/>
          <w:i w:val="false"/>
          <w:sz w:val="20"/>
        </w:rPr>
        <w:t>对话讨论了公司在亚太地区，特别是中国和印度市场的强劲业绩表现及其可持续性。强调了通过精准定位市场、建立行业基础、投资长期增长以及与当地合作伙伴协同提升能力，来推动业务发展。同时，提及了短期内面临的挑战，如价格压力，但长期目标是通过健康经济系统的构建，吸引更多消费者，实现市场成熟化。未来将继续在该区域进行战略投资，以确保持续增长。</w:t>
      </w:r>
    </w:p>
    <w:p>
      <w:r>
        <w:rPr>
          <w:rFonts w:ascii="等线(中文正文)" w:hAnsi="等线(中文正文)" w:cs="等线(中文正文)" w:eastAsia="等线(中文正文)"/>
          <w:b w:val="false"/>
          <w:i w:val="false"/>
          <w:sz w:val="20"/>
        </w:rPr>
        <w:t/>
      </w:r>
    </w:p>
    <w:p>
      <w:pPr>
        <w:pStyle w:val="ab"/>
        <w:numPr>
          <w:numId w:val="11"/>
        </w:numPr>
      </w:pPr>
      <w:r>
        <w:t>40:13 亚洲业务毛利率下降原因及未来展望</w:t>
      </w:r>
    </w:p>
    <w:p>
      <w:r>
        <w:rPr>
          <w:rFonts w:ascii="等线(中文正文)" w:hAnsi="等线(中文正文)" w:cs="等线(中文正文)" w:eastAsia="等线(中文正文)"/>
          <w:b w:val="false"/>
          <w:i w:val="false"/>
          <w:sz w:val="20"/>
        </w:rPr>
        <w:t>讨论了亚洲业务毛利率下降的原因，指出库存问题对表现的影响，并强调了消费者品牌恢复销量的重要性。表达了对未来投资和市场恢复的乐观态度，计划通过全球资源调配支持短期投资，以实现长期目标。</w:t>
      </w:r>
    </w:p>
    <w:p>
      <w:r>
        <w:rPr>
          <w:rFonts w:ascii="等线(中文正文)" w:hAnsi="等线(中文正文)" w:cs="等线(中文正文)" w:eastAsia="等线(中文正文)"/>
          <w:b w:val="false"/>
          <w:i w:val="false"/>
          <w:sz w:val="20"/>
        </w:rPr>
        <w:t/>
      </w:r>
    </w:p>
    <w:p>
      <w:pPr>
        <w:pStyle w:val="ab"/>
        <w:numPr>
          <w:numId w:val="12"/>
        </w:numPr>
      </w:pPr>
      <w:r>
        <w:t>41:50 全球市场动态与区域增长策略</w:t>
      </w:r>
    </w:p>
    <w:p>
      <w:r>
        <w:rPr>
          <w:rFonts w:ascii="等线(中文正文)" w:hAnsi="等线(中文正文)" w:cs="等线(中文正文)" w:eastAsia="等线(中文正文)"/>
          <w:b w:val="false"/>
          <w:i w:val="false"/>
          <w:sz w:val="20"/>
        </w:rPr>
        <w:t>对话围绕全球市场表现展开，讨论了中欧和非洲地区的良好业绩，以及中东地区在冲突影响下的应对策略。提及了通过平衡增长、聚焦消费者、持续投资来管理复杂环境。同时，北美市场特别是美国、加拿大和墨西哥的业务增长潜力得到关注，强调了食品工人的作用和品牌激活的机会。最后，提到了未来投资计划，旨在推动下一阶段的增长。</w:t>
      </w:r>
    </w:p>
    <w:p>
      <w:r>
        <w:rPr>
          <w:rFonts w:ascii="等线(中文正文)" w:hAnsi="等线(中文正文)" w:cs="等线(中文正文)" w:eastAsia="等线(中文正文)"/>
          <w:b w:val="false"/>
          <w:i w:val="false"/>
          <w:sz w:val="20"/>
        </w:rPr>
        <w:t/>
      </w:r>
    </w:p>
    <w:p>
      <w:pPr>
        <w:pStyle w:val="ab"/>
        <w:numPr>
          <w:numId w:val="13"/>
        </w:numPr>
      </w:pPr>
      <w:r>
        <w:t>46:17 美洲市场增长策略与执行效果分析</w:t>
      </w:r>
    </w:p>
    <w:p>
      <w:r>
        <w:rPr>
          <w:rFonts w:ascii="等线(中文正文)" w:hAnsi="等线(中文正文)" w:cs="等线(中文正文)" w:eastAsia="等线(中文正文)"/>
          <w:b w:val="false"/>
          <w:i w:val="false"/>
          <w:sz w:val="20"/>
        </w:rPr>
        <w:t>讨论了美洲市场通过策略调整实现的四百分比销量增长，强调了跨品类品牌的均衡发展以及数字化在市场中的核心作用。提及墨西哥因税收影响需加强本地及全球品牌活动以应对挑战，同时巴西和中美洲市场的表现抵消了墨西哥的销量下滑。此外，还探讨了在餐饮渠道的拓展策略，认为与客户合作理解消费者偏好并提供多样化选择是关键，未来将继续提升餐饮渠道的渗透率。</w:t>
      </w:r>
    </w:p>
    <w:p>
      <w:r>
        <w:rPr>
          <w:rFonts w:ascii="等线(中文正文)" w:hAnsi="等线(中文正文)" w:cs="等线(中文正文)" w:eastAsia="等线(中文正文)"/>
          <w:b w:val="false"/>
          <w:i w:val="false"/>
          <w:sz w:val="20"/>
        </w:rPr>
        <w:t/>
      </w:r>
    </w:p>
    <w:p>
      <w:pPr>
        <w:pStyle w:val="ab"/>
        <w:numPr>
          <w:numId w:val="14"/>
        </w:numPr>
      </w:pPr>
      <w:r>
        <w:t>52:41 行业转型与市场策略调整</w:t>
      </w:r>
    </w:p>
    <w:p>
      <w:r>
        <w:rPr>
          <w:rFonts w:ascii="等线(中文正文)" w:hAnsi="等线(中文正文)" w:cs="等线(中文正文)" w:eastAsia="等线(中文正文)"/>
          <w:b w:val="false"/>
          <w:i w:val="false"/>
          <w:sz w:val="20"/>
        </w:rPr>
        <w:t>对话围绕行业转型中的市场策略调整展开，强调了行业优势、消费者中心策略及数字化整合的重要性。提及与长期合作伙伴的关系维护，以及对新兴渠道如快餐店饮品合作的探索。讨论了如何通过创新和扩大足迹，提升品牌影响力和市场份额。</w:t>
      </w:r>
    </w:p>
    <w:p>
      <w:r>
        <w:rPr>
          <w:rFonts w:ascii="等线(中文正文)" w:hAnsi="等线(中文正文)" w:cs="等线(中文正文)" w:eastAsia="等线(中文正文)"/>
          <w:b w:val="false"/>
          <w:i w:val="false"/>
          <w:sz w:val="20"/>
        </w:rPr>
        <w:t/>
      </w:r>
    </w:p>
    <w:p>
      <w:pPr>
        <w:pStyle w:val="ab"/>
        <w:numPr>
          <w:numId w:val="15"/>
        </w:numPr>
      </w:pPr>
      <w:r>
        <w:t>58:16 信任与长期关系在商业中的重要性及可持续性挑战</w:t>
      </w:r>
    </w:p>
    <w:p>
      <w:r>
        <w:rPr>
          <w:rFonts w:ascii="等线(中文正文)" w:hAnsi="等线(中文正文)" w:cs="等线(中文正文)" w:eastAsia="等线(中文正文)"/>
          <w:b w:val="false"/>
          <w:i w:val="false"/>
          <w:sz w:val="20"/>
        </w:rPr>
        <w:t>对话强调了在商业关系中建立和维护信任的重要性，指出信任是长期合作的基础，需要持续努力和精心培育。讨论了公司如何通过专注于消费者中心策略和平衡增长算法来应对市场变化，同时分析了第一季度的业绩挑战及其对全年预测的影响，强调了地理和产品组合变化对财务表现的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首先在可口可乐公司第一财季26年的业绩报告电话会议上，欢迎所有参与者并强调会议目的为向投资者报告，不接受媒体提问，建议媒体联系公司媒体关系部门。随后介绍了公司高层，包括首席执行官Anita Balci和财务官John Murphy，并指出将公布非GAAP财务指标的调整情况及分析增长和运营利润率的方法。他提醒存在前瞻性陈述，并建议参考公司的警示性陈述。他提到一季度表现接近预期，北美休闲类别销售超出预期但可能不会持续，墨西哥、巴西和中美洲的强劲表现导致毛利率低于预期。尽管如此，公司致力于实现平衡算法，并对全年保持乐观。他还讨论了公司在不同地区和市场的表现、挑战和机遇，特别提到了零零零计划下北美地区的机会、消费者兴趣投资以及应对成本上升的措施。他强调了公司对长期目标的承诺和积极面对宏观经济与地缘政治挑战的态度。</w:t>
      </w:r>
    </w:p>
    <w:p>
      <w:r>
        <w:rPr>
          <w:rFonts w:ascii="等线(中文正文)" w:hAnsi="等线(中文正文)" w:cs="等线(中文正文)" w:eastAsia="等线(中文正文)"/>
          <w:b w:val="false"/>
          <w:i w:val="false"/>
          <w:sz w:val="20"/>
        </w:rPr>
        <w:t/>
      </w:r>
    </w:p>
    <w:p>
      <w:pPr>
        <w:pStyle w:val="a7"/>
      </w:pPr>
      <w:r>
        <w:t>要点回顾</w:t>
      </w:r>
    </w:p>
    <w:p>
      <w:pPr>
        <w:pStyle w:val="ab"/>
      </w:pPr>
      <w:r>
        <w:t>What is the purpose of the conference call mentioned in the transcript?</w:t>
      </w:r>
    </w:p>
    <w:p>
      <w:r>
        <w:rPr>
          <w:rFonts w:ascii="等线(中文正文)" w:hAnsi="等线(中文正文)" w:cs="等线(中文正文)" w:eastAsia="等线(中文正文)"/>
          <w:b w:val="false"/>
          <w:i w:val="false"/>
          <w:sz w:val="20"/>
        </w:rPr>
        <w:t>发言人1：The purpose of the conference call is to provide financial information to investors. The call is not designed to address questions from the media, which are referred to the company's media relations department.</w:t>
      </w:r>
    </w:p>
    <w:p>
      <w:r>
        <w:rPr>
          <w:rFonts w:ascii="等线(中文正文)" w:hAnsi="等线(中文正文)" w:cs="等线(中文正文)" w:eastAsia="等线(中文正文)"/>
          <w:b w:val="false"/>
          <w:i w:val="false"/>
          <w:sz w:val="20"/>
        </w:rPr>
        <w:t/>
      </w:r>
    </w:p>
    <w:p>
      <w:pPr>
        <w:pStyle w:val="ab"/>
      </w:pPr>
      <w:r>
        <w:t>What financial information is available for review by investors?</w:t>
      </w:r>
    </w:p>
    <w:p>
      <w:r>
        <w:rPr>
          <w:rFonts w:ascii="等线(中文正文)" w:hAnsi="等线(中文正文)" w:cs="等线(中文正文)" w:eastAsia="等线(中文正文)"/>
          <w:b w:val="false"/>
          <w:i w:val="false"/>
          <w:sz w:val="20"/>
        </w:rPr>
        <w:t>发言人1：Investors can find schedules detailing non-GAAP financial measures and an analysis of growth and operating margins on the company's website in the financial information section.</w:t>
      </w:r>
    </w:p>
    <w:p>
      <w:r>
        <w:rPr>
          <w:rFonts w:ascii="等线(中文正文)" w:hAnsi="等线(中文正文)" w:cs="等线(中文正文)" w:eastAsia="等线(中文正文)"/>
          <w:b w:val="false"/>
          <w:i w:val="false"/>
          <w:sz w:val="20"/>
        </w:rPr>
        <w:t/>
      </w:r>
    </w:p>
    <w:p>
      <w:pPr>
        <w:pStyle w:val="ab"/>
      </w:pPr>
      <w:r>
        <w:t>Despite what external challenges, did the company achieve any growth in the first quarter?</w:t>
      </w:r>
    </w:p>
    <w:p>
      <w:r>
        <w:rPr>
          <w:rFonts w:ascii="等线(中文正文)" w:hAnsi="等线(中文正文)" w:cs="等线(中文正文)" w:eastAsia="等线(中文正文)"/>
          <w:b w:val="false"/>
          <w:i w:val="false"/>
          <w:sz w:val="20"/>
        </w:rPr>
        <w:t>发言人1：Yes, the company delivered strong first quarter results and achieved three percent revenue growth, extended its overall market share for the past several consecutive quarters, and gained both volume and market share.</w:t>
      </w:r>
    </w:p>
    <w:p>
      <w:r>
        <w:rPr>
          <w:rFonts w:ascii="等线(中文正文)" w:hAnsi="等线(中文正文)" w:cs="等线(中文正文)" w:eastAsia="等线(中文正文)"/>
          <w:b w:val="false"/>
          <w:i w:val="false"/>
          <w:sz w:val="20"/>
        </w:rPr>
        <w:t/>
      </w:r>
    </w:p>
    <w:p>
      <w:pPr>
        <w:pStyle w:val="ab"/>
      </w:pPr>
      <w:r>
        <w:t>How did the company perform in terms of revenue growth, operating margins, and earnings per share?</w:t>
      </w:r>
    </w:p>
    <w:p>
      <w:r>
        <w:rPr>
          <w:rFonts w:ascii="等线(中文正文)" w:hAnsi="等线(中文正文)" w:cs="等线(中文正文)" w:eastAsia="等线(中文正文)"/>
          <w:b w:val="false"/>
          <w:i w:val="false"/>
          <w:sz w:val="20"/>
        </w:rPr>
        <w:t>发言人1：The company expanded comparable operating margins, contributing to double digits comparable earnings per share. Financial results were in line with the full-year guidance and organic revenue growth was on track despite the impact from extra holiday days and concentrated shipments.</w:t>
      </w:r>
    </w:p>
    <w:p>
      <w:r>
        <w:rPr>
          <w:rFonts w:ascii="等线(中文正文)" w:hAnsi="等线(中文正文)" w:cs="等线(中文正文)" w:eastAsia="等线(中文正文)"/>
          <w:b w:val="false"/>
          <w:i w:val="false"/>
          <w:sz w:val="20"/>
        </w:rPr>
        <w:t/>
      </w:r>
    </w:p>
    <w:p>
      <w:pPr>
        <w:pStyle w:val="ab"/>
      </w:pPr>
      <w:r>
        <w:t>What were the main contributors to the company's revenue growth?</w:t>
      </w:r>
    </w:p>
    <w:p>
      <w:r>
        <w:rPr>
          <w:rFonts w:ascii="等线(中文正文)" w:hAnsi="等线(中文正文)" w:cs="等线(中文正文)" w:eastAsia="等线(中文正文)"/>
          <w:b w:val="false"/>
          <w:i w:val="false"/>
          <w:sz w:val="20"/>
        </w:rPr>
        <w:t>发言人1：The softness in price mix was attributed to Easter selling, a favorable category mix from bottled water, and reduced capacity in the production of pop. New product innovations, such as new offerings in the Cherry, water, and sports drink categories, contributed strongly to revenue growth.</w:t>
      </w:r>
    </w:p>
    <w:p>
      <w:r>
        <w:rPr>
          <w:rFonts w:ascii="等线(中文正文)" w:hAnsi="等线(中文正文)" w:cs="等线(中文正文)" w:eastAsia="等线(中文正文)"/>
          <w:b w:val="false"/>
          <w:i w:val="false"/>
          <w:sz w:val="20"/>
        </w:rPr>
        <w:t/>
      </w:r>
    </w:p>
    <w:p>
      <w:pPr>
        <w:pStyle w:val="ab"/>
      </w:pPr>
      <w:r>
        <w:t>What marketing strategies and campaigns helped the company gain market share in different regions?</w:t>
      </w:r>
    </w:p>
    <w:p>
      <w:r>
        <w:rPr>
          <w:rFonts w:ascii="等线(中文正文)" w:hAnsi="等线(中文正文)" w:cs="等线(中文正文)" w:eastAsia="等线(中文正文)"/>
          <w:b w:val="false"/>
          <w:i w:val="false"/>
          <w:sz w:val="20"/>
        </w:rPr>
        <w:t>发言人1：The company gained market share through campaigns like linking their drinks to specific occasions, utilizing events such as the Super Bowl and the cricket world cup, and emphasizing value offerings. They also activated events like Ramadan in specific regions to promote their brands.</w:t>
      </w:r>
    </w:p>
    <w:p>
      <w:r>
        <w:rPr>
          <w:rFonts w:ascii="等线(中文正文)" w:hAnsi="等线(中文正文)" w:cs="等线(中文正文)" w:eastAsia="等线(中文正文)"/>
          <w:b w:val="false"/>
          <w:i w:val="false"/>
          <w:sz w:val="20"/>
        </w:rPr>
        <w:t/>
      </w:r>
    </w:p>
    <w:p>
      <w:pPr>
        <w:pStyle w:val="ab"/>
      </w:pPr>
      <w:r>
        <w:t>What initiatives did the company undertake to better connect with consumers?</w:t>
      </w:r>
    </w:p>
    <w:p>
      <w:r>
        <w:rPr>
          <w:rFonts w:ascii="等线(中文正文)" w:hAnsi="等线(中文正文)" w:cs="等线(中文正文)" w:eastAsia="等线(中文正文)"/>
          <w:b w:val="false"/>
          <w:i w:val="false"/>
          <w:sz w:val="20"/>
        </w:rPr>
        <w:t>发言人1：The company applied four Ps inside innovation, intimacy, and integrated execution, leveraging data and digital capabilities to serve consumers more precisely. Examples include targeted product launches, marketing campaigns, and value-based offerings.</w:t>
      </w:r>
    </w:p>
    <w:p>
      <w:r>
        <w:rPr>
          <w:rFonts w:ascii="等线(中文正文)" w:hAnsi="等线(中文正文)" w:cs="等线(中文正文)" w:eastAsia="等线(中文正文)"/>
          <w:b w:val="false"/>
          <w:i w:val="false"/>
          <w:sz w:val="20"/>
        </w:rPr>
        <w:t/>
      </w:r>
    </w:p>
    <w:p>
      <w:pPr>
        <w:pStyle w:val="ab"/>
      </w:pPr>
      <w:r>
        <w:t>What are the strategies mentioned for achieving market balance and brand intimacy?</w:t>
      </w:r>
    </w:p>
    <w:p>
      <w:r>
        <w:rPr>
          <w:rFonts w:ascii="等线(中文正文)" w:hAnsi="等线(中文正文)" w:cs="等线(中文正文)" w:eastAsia="等线(中文正文)"/>
          <w:b w:val="false"/>
          <w:i w:val="false"/>
          <w:sz w:val="20"/>
        </w:rPr>
        <w:t>发言人1：The strategies mentioned include tailoring the portfolio to taste profiles and emphasizing specific flavors like lemon, watermelon, and dragon fruit. Additionally, there is a focus on activating the brand globally, particularly during events like Ramadan.</w:t>
      </w:r>
    </w:p>
    <w:p>
      <w:r>
        <w:rPr>
          <w:rFonts w:ascii="等线(中文正文)" w:hAnsi="等线(中文正文)" w:cs="等线(中文正文)" w:eastAsia="等线(中文正文)"/>
          <w:b w:val="false"/>
          <w:i w:val="false"/>
          <w:sz w:val="20"/>
        </w:rPr>
        <w:t/>
      </w:r>
    </w:p>
    <w:p>
      <w:pPr>
        <w:pStyle w:val="ab"/>
      </w:pPr>
      <w:r>
        <w:t>How did the company's system grow in terms of outlets and what was the impact on transactions?</w:t>
      </w:r>
    </w:p>
    <w:p>
      <w:r>
        <w:rPr>
          <w:rFonts w:ascii="等线(中文正文)" w:hAnsi="等线(中文正文)" w:cs="等线(中文正文)" w:eastAsia="等线(中文正文)"/>
          <w:b w:val="false"/>
          <w:i w:val="false"/>
          <w:sz w:val="20"/>
        </w:rPr>
        <w:t>发言人1：The company's system added more than six hundred thousand outlets, increasing outlet coverage to drive basket size and up the shell points of interruption by double digits to capture more transactions.</w:t>
      </w:r>
    </w:p>
    <w:p>
      <w:r>
        <w:rPr>
          <w:rFonts w:ascii="等线(中文正文)" w:hAnsi="等线(中文正文)" w:cs="等线(中文正文)" w:eastAsia="等线(中文正文)"/>
          <w:b w:val="false"/>
          <w:i w:val="false"/>
          <w:sz w:val="20"/>
        </w:rPr>
        <w:t/>
      </w:r>
    </w:p>
    <w:p>
      <w:pPr>
        <w:pStyle w:val="ab"/>
      </w:pPr>
      <w:r>
        <w:t>What has been the company's position in customer valuation for the past eight years?</w:t>
      </w:r>
    </w:p>
    <w:p>
      <w:r>
        <w:rPr>
          <w:rFonts w:ascii="等线(中文正文)" w:hAnsi="等线(中文正文)" w:cs="等线(中文正文)" w:eastAsia="等线(中文正文)"/>
          <w:b w:val="false"/>
          <w:i w:val="false"/>
          <w:sz w:val="20"/>
        </w:rPr>
        <w:t>发言人1：For the last eight years, the company has been the leader in customer valuation for its industry.</w:t>
      </w:r>
    </w:p>
    <w:p>
      <w:r>
        <w:rPr>
          <w:rFonts w:ascii="等线(中文正文)" w:hAnsi="等线(中文正文)" w:cs="等线(中文正文)" w:eastAsia="等线(中文正文)"/>
          <w:b w:val="false"/>
          <w:i w:val="false"/>
          <w:sz w:val="20"/>
        </w:rPr>
        <w:t/>
      </w:r>
    </w:p>
    <w:p>
      <w:pPr>
        <w:pStyle w:val="ab"/>
      </w:pPr>
      <w:r>
        <w:t>What resilience and benefits does the company have according to the speech?</w:t>
      </w:r>
    </w:p>
    <w:p>
      <w:r>
        <w:rPr>
          <w:rFonts w:ascii="等线(中文正文)" w:hAnsi="等线(中文正文)" w:cs="等线(中文正文)" w:eastAsia="等线(中文正文)"/>
          <w:b w:val="false"/>
          <w:i w:val="false"/>
          <w:sz w:val="20"/>
        </w:rPr>
        <w:t>发言人1：The company benefits from country and market insights, resilience in the industry, a powerful portfolio demonstrated by a thirty-two billion dollar brand, and a pervasive yet local system.</w:t>
      </w:r>
    </w:p>
    <w:p>
      <w:r>
        <w:rPr>
          <w:rFonts w:ascii="等线(中文正文)" w:hAnsi="等线(中文正文)" w:cs="等线(中文正文)" w:eastAsia="等线(中文正文)"/>
          <w:b w:val="false"/>
          <w:i w:val="false"/>
          <w:sz w:val="20"/>
        </w:rPr>
        <w:t/>
      </w:r>
    </w:p>
    <w:p>
      <w:pPr>
        <w:pStyle w:val="ab"/>
      </w:pPr>
      <w:r>
        <w:t>How does the company expect the ongoing lawsuit with IOS to affect its financials?</w:t>
      </w:r>
    </w:p>
    <w:p>
      <w:r>
        <w:rPr>
          <w:rFonts w:ascii="等线(中文正文)" w:hAnsi="等线(中文正文)" w:cs="等线(中文正文)" w:eastAsia="等线(中文正文)"/>
          <w:b w:val="false"/>
          <w:i w:val="false"/>
          <w:sz w:val="20"/>
        </w:rPr>
        <w:t>发言人1：The company is judiciously managing its balance sheet in anticipation of a court decision related to the lawsuit with IOS, and it is confident in its long-term free cash flow generation.</w:t>
      </w:r>
    </w:p>
    <w:p>
      <w:r>
        <w:rPr>
          <w:rFonts w:ascii="等线(中文正文)" w:hAnsi="等线(中文正文)" w:cs="等线(中文正文)" w:eastAsia="等线(中文正文)"/>
          <w:b w:val="false"/>
          <w:i w:val="false"/>
          <w:sz w:val="20"/>
        </w:rPr>
        <w:t/>
      </w:r>
    </w:p>
    <w:p>
      <w:pPr>
        <w:pStyle w:val="ab"/>
      </w:pPr>
      <w:r>
        <w:t>What are the company's expectations for organic revenue growth and currency neutral earnings per share?</w:t>
      </w:r>
    </w:p>
    <w:p>
      <w:r>
        <w:rPr>
          <w:rFonts w:ascii="等线(中文正文)" w:hAnsi="等线(中文正文)" w:cs="等线(中文正文)" w:eastAsia="等线(中文正文)"/>
          <w:b w:val="false"/>
          <w:i w:val="false"/>
          <w:sz w:val="20"/>
        </w:rPr>
        <w:t>发言人1：The company expects organic revenue growth of four to five percent and growth in comparable currency-neutral earnings per share, excluding acquisitions and divestitures, of six to seven percent.</w:t>
      </w:r>
    </w:p>
    <w:p>
      <w:r>
        <w:rPr>
          <w:rFonts w:ascii="等线(中文正文)" w:hAnsi="等线(中文正文)" w:cs="等线(中文正文)" w:eastAsia="等线(中文正文)"/>
          <w:b w:val="false"/>
          <w:i w:val="false"/>
          <w:sz w:val="20"/>
        </w:rPr>
        <w:t/>
      </w:r>
    </w:p>
    <w:p>
      <w:pPr>
        <w:pStyle w:val="ab"/>
      </w:pPr>
      <w:r>
        <w:t>What is the company's outlook for comparable earnings per share growth in 2026?</w:t>
      </w:r>
    </w:p>
    <w:p>
      <w:r>
        <w:rPr>
          <w:rFonts w:ascii="等线(中文正文)" w:hAnsi="等线(中文正文)" w:cs="等线(中文正文)" w:eastAsia="等线(中文正文)"/>
          <w:b w:val="false"/>
          <w:i w:val="false"/>
          <w:sz w:val="20"/>
        </w:rPr>
        <w:t>发言人1：The company now expects comparable earnings per share growth of eight percent to nine percent versus 2025, which is an increase from the prior estimate of 78 percent due to a one percentage point reduction in the effective tax rate.</w:t>
      </w:r>
    </w:p>
    <w:p>
      <w:r>
        <w:rPr>
          <w:rFonts w:ascii="等线(中文正文)" w:hAnsi="等线(中文正文)" w:cs="等线(中文正文)" w:eastAsia="等线(中文正文)"/>
          <w:b w:val="false"/>
          <w:i w:val="false"/>
          <w:sz w:val="20"/>
        </w:rPr>
        <w:t/>
      </w:r>
    </w:p>
    <w:p>
      <w:pPr>
        <w:pStyle w:val="ab"/>
      </w:pPr>
      <w:r>
        <w:t>What is the impact of currency tailwinds and the sale of Coca-Cola beverages Africa?</w:t>
      </w:r>
    </w:p>
    <w:p>
      <w:r>
        <w:rPr>
          <w:rFonts w:ascii="等线(中文正文)" w:hAnsi="等线(中文正文)" w:cs="等线(中文正文)" w:eastAsia="等线(中文正文)"/>
          <w:b w:val="false"/>
          <w:i w:val="false"/>
          <w:sz w:val="20"/>
        </w:rPr>
        <w:t>发言人1：The company now anticipates a one to two point currency tailwind to comfortable net revenues and an approximate one point currency tailwind to earnings per share estimates for the year, based on the latest analysis of global operations.</w:t>
      </w:r>
    </w:p>
    <w:p>
      <w:r>
        <w:rPr>
          <w:rFonts w:ascii="等线(中文正文)" w:hAnsi="等线(中文正文)" w:cs="等线(中文正文)" w:eastAsia="等线(中文正文)"/>
          <w:b w:val="false"/>
          <w:i w:val="false"/>
          <w:sz w:val="20"/>
        </w:rPr>
        <w:t/>
      </w:r>
    </w:p>
    <w:p>
      <w:pPr>
        <w:pStyle w:val="ab"/>
      </w:pPr>
      <w:r>
        <w:t>What considerations should be kept in mind for the remainder of 2026?</w:t>
      </w:r>
    </w:p>
    <w:p>
      <w:r>
        <w:rPr>
          <w:rFonts w:ascii="等线(中文正文)" w:hAnsi="等线(中文正文)" w:cs="等线(中文正文)" w:eastAsia="等线(中文正文)"/>
          <w:b w:val="false"/>
          <w:i w:val="false"/>
          <w:sz w:val="20"/>
        </w:rPr>
        <w:t>发言人1：Considerations include the impact of a calendar shift affecting the fourth quarter, the expected shift in concentrate sales to live unit cases during the second quarter, and the sale of Coca-Cola beverages Africa in the second half of 2026.</w:t>
      </w:r>
    </w:p>
    <w:p>
      <w:r>
        <w:rPr>
          <w:rFonts w:ascii="等线(中文正文)" w:hAnsi="等线(中文正文)" w:cs="等线(中文正文)" w:eastAsia="等线(中文正文)"/>
          <w:b w:val="false"/>
          <w:i w:val="false"/>
          <w:sz w:val="20"/>
        </w:rPr>
        <w:t/>
      </w:r>
    </w:p>
    <w:p>
      <w:pPr>
        <w:pStyle w:val="ab"/>
      </w:pPr>
      <w:r>
        <w:t>What is the projected impact of quarterly results on the company's balance growth?</w:t>
      </w:r>
    </w:p>
    <w:p>
      <w:r>
        <w:rPr>
          <w:rFonts w:ascii="等线(中文正文)" w:hAnsi="等线(中文正文)" w:cs="等线(中文正文)" w:eastAsia="等线(中文正文)"/>
          <w:b w:val="false"/>
          <w:i w:val="false"/>
          <w:sz w:val="20"/>
        </w:rPr>
        <w:t>发言人1：The company projects that its quarterly results will impact the overall balance growth throughout the year, which may vary in volume and price but is expected to show a positive trend.</w:t>
      </w:r>
    </w:p>
    <w:p>
      <w:r>
        <w:rPr>
          <w:rFonts w:ascii="等线(中文正文)" w:hAnsi="等线(中文正文)" w:cs="等线(中文正文)" w:eastAsia="等线(中文正文)"/>
          <w:b w:val="false"/>
          <w:i w:val="false"/>
          <w:sz w:val="20"/>
        </w:rPr>
        <w:t/>
      </w:r>
    </w:p>
    <w:p>
      <w:pPr>
        <w:pStyle w:val="ab"/>
      </w:pPr>
      <w:r>
        <w:t>How does the company plan to manage pricing and revenue growth?</w:t>
      </w:r>
    </w:p>
    <w:p>
      <w:r>
        <w:rPr>
          <w:rFonts w:ascii="等线(中文正文)" w:hAnsi="等线(中文正文)" w:cs="等线(中文正文)" w:eastAsia="等线(中文正文)"/>
          <w:b w:val="false"/>
          <w:i w:val="false"/>
          <w:sz w:val="20"/>
        </w:rPr>
        <w:t>发言人1：The company plans to manage pricing and revenue growth by continuing to embed affordability into its revenue growth management architecture, both within the current year and in various parts of the world.</w:t>
      </w:r>
    </w:p>
    <w:p>
      <w:r>
        <w:rPr>
          <w:rFonts w:ascii="等线(中文正文)" w:hAnsi="等线(中文正文)" w:cs="等线(中文正文)" w:eastAsia="等线(中文正文)"/>
          <w:b w:val="false"/>
          <w:i w:val="false"/>
          <w:sz w:val="20"/>
        </w:rPr>
        <w:t/>
      </w:r>
    </w:p>
    <w:p>
      <w:pPr>
        <w:pStyle w:val="ab"/>
      </w:pPr>
      <w:r>
        <w:t>What strategies are being implemented to assist low-income consumers?</w:t>
      </w:r>
    </w:p>
    <w:p>
      <w:r>
        <w:rPr>
          <w:rFonts w:ascii="等线(中文正文)" w:hAnsi="等线(中文正文)" w:cs="等线(中文正文)" w:eastAsia="等线(中文正文)"/>
          <w:b w:val="false"/>
          <w:i w:val="false"/>
          <w:sz w:val="20"/>
        </w:rPr>
        <w:t>发言人1：The company is focusing on bringing further options to close the gap with low-income consumers, not only on single serve but also on the mousse and paraffin products to keep them engaged with the franchise.</w:t>
      </w:r>
    </w:p>
    <w:p>
      <w:r>
        <w:rPr>
          <w:rFonts w:ascii="等线(中文正文)" w:hAnsi="等线(中文正文)" w:cs="等线(中文正文)" w:eastAsia="等线(中文正文)"/>
          <w:b w:val="false"/>
          <w:i w:val="false"/>
          <w:sz w:val="20"/>
        </w:rPr>
        <w:t/>
      </w:r>
    </w:p>
    <w:p>
      <w:pPr>
        <w:pStyle w:val="ab"/>
      </w:pPr>
      <w:r>
        <w:t>What is the company's outlook for the remainder of the year?</w:t>
      </w:r>
    </w:p>
    <w:p>
      <w:r>
        <w:rPr>
          <w:rFonts w:ascii="等线(中文正文)" w:hAnsi="等线(中文正文)" w:cs="等线(中文正文)" w:eastAsia="等线(中文正文)"/>
          <w:b w:val="false"/>
          <w:i w:val="false"/>
          <w:sz w:val="20"/>
        </w:rPr>
        <w:t>发言人1：The company believes it has a great start to the year and anticipates that the balance will continue positively throughout the year.</w:t>
      </w:r>
    </w:p>
    <w:p>
      <w:r>
        <w:rPr>
          <w:rFonts w:ascii="等线(中文正文)" w:hAnsi="等线(中文正文)" w:cs="等线(中文正文)" w:eastAsia="等线(中文正文)"/>
          <w:b w:val="false"/>
          <w:i w:val="false"/>
          <w:sz w:val="20"/>
        </w:rPr>
        <w:t/>
      </w:r>
    </w:p>
    <w:p>
      <w:pPr>
        <w:pStyle w:val="ab"/>
      </w:pPr>
      <w:r>
        <w:t>How does the company expect to deliver on updated guidance and what capabilities are highlighted?</w:t>
      </w:r>
    </w:p>
    <w:p>
      <w:r>
        <w:rPr>
          <w:rFonts w:ascii="等线(中文正文)" w:hAnsi="等线(中文正文)" w:cs="等线(中文正文)" w:eastAsia="等线(中文正文)"/>
          <w:b w:val="false"/>
          <w:i w:val="false"/>
          <w:sz w:val="20"/>
        </w:rPr>
        <w:t>发言人1：The company has confidence in delivering on the updated guidance for the year and emphasizes its proficiency in retail gross margins (RGM) capabilities as pivotal for navigating through the challenges.</w:t>
      </w:r>
    </w:p>
    <w:p>
      <w:r>
        <w:rPr>
          <w:rFonts w:ascii="等线(中文正文)" w:hAnsi="等线(中文正文)" w:cs="等线(中文正文)" w:eastAsia="等线(中文正文)"/>
          <w:b w:val="false"/>
          <w:i w:val="false"/>
          <w:sz w:val="20"/>
        </w:rPr>
        <w:t/>
      </w:r>
    </w:p>
    <w:p>
      <w:pPr>
        <w:pStyle w:val="ab"/>
      </w:pPr>
      <w:r>
        <w:t>What is the company's stance on being well-positioned despite inflationary pressures?</w:t>
      </w:r>
    </w:p>
    <w:p>
      <w:r>
        <w:rPr>
          <w:rFonts w:ascii="等线(中文正文)" w:hAnsi="等线(中文正文)" w:cs="等线(中文正文)" w:eastAsia="等线(中文正文)"/>
          <w:b w:val="false"/>
          <w:i w:val="false"/>
          <w:sz w:val="20"/>
        </w:rPr>
        <w:t>发言人1：Despite the challenging inflationary backdrop, the company believes it is well-positioned to handle potential pressures and cost increases as they emerge.</w:t>
      </w:r>
    </w:p>
    <w:p>
      <w:r>
        <w:rPr>
          <w:rFonts w:ascii="等线(中文正文)" w:hAnsi="等线(中文正文)" w:cs="等线(中文正文)" w:eastAsia="等线(中文正文)"/>
          <w:b w:val="false"/>
          <w:i w:val="false"/>
          <w:sz w:val="20"/>
        </w:rPr>
        <w:t/>
      </w:r>
    </w:p>
    <w:p>
      <w:pPr>
        <w:pStyle w:val="ab"/>
      </w:pPr>
      <w:r>
        <w:t>How is the company collaborating with bottling partners to address challenges and what is its overall system positioning?</w:t>
      </w:r>
    </w:p>
    <w:p>
      <w:r>
        <w:rPr>
          <w:rFonts w:ascii="等线(中文正文)" w:hAnsi="等线(中文正文)" w:cs="等线(中文正文)" w:eastAsia="等线(中文正文)"/>
          <w:b w:val="false"/>
          <w:i w:val="false"/>
          <w:sz w:val="20"/>
        </w:rPr>
        <w:t>发言人1：The company is working with its bottling partners to address the challenges posed by the inflationary environment and is positioning itself to navigate through a potentially higher cost environment.</w:t>
      </w:r>
    </w:p>
    <w:p>
      <w:r>
        <w:rPr>
          <w:rFonts w:ascii="等线(中文正文)" w:hAnsi="等线(中文正文)" w:cs="等线(中文正文)" w:eastAsia="等线(中文正文)"/>
          <w:b w:val="false"/>
          <w:i w:val="false"/>
          <w:sz w:val="20"/>
        </w:rPr>
        <w:t/>
      </w:r>
    </w:p>
    <w:p>
      <w:pPr>
        <w:pStyle w:val="ab"/>
      </w:pPr>
      <w:r>
        <w:t>How does the company anticipate managing through supply disruptions?</w:t>
      </w:r>
    </w:p>
    <w:p>
      <w:r>
        <w:rPr>
          <w:rFonts w:ascii="等线(中文正文)" w:hAnsi="等线(中文正文)" w:cs="等线(中文正文)" w:eastAsia="等线(中文正文)"/>
          <w:b w:val="false"/>
          <w:i w:val="false"/>
          <w:sz w:val="20"/>
        </w:rPr>
        <w:t>发言人1：The company anticipates managing through supply disruptions by leveraging its playbook that has been effective in the past for various disruptions.</w:t>
      </w:r>
    </w:p>
    <w:p>
      <w:r>
        <w:rPr>
          <w:rFonts w:ascii="等线(中文正文)" w:hAnsi="等线(中文正文)" w:cs="等线(中文正文)" w:eastAsia="等线(中文正文)"/>
          <w:b w:val="false"/>
          <w:i w:val="false"/>
          <w:sz w:val="20"/>
        </w:rPr>
        <w:t/>
      </w:r>
    </w:p>
    <w:p>
      <w:pPr>
        <w:pStyle w:val="ab"/>
      </w:pPr>
      <w:r>
        <w:t>What capabilities are in place to assist with resource allocation and decision-making?</w:t>
      </w:r>
    </w:p>
    <w:p>
      <w:r>
        <w:rPr>
          <w:rFonts w:ascii="等线(中文正文)" w:hAnsi="等线(中文正文)" w:cs="等线(中文正文)" w:eastAsia="等线(中文正文)"/>
          <w:b w:val="false"/>
          <w:i w:val="false"/>
          <w:sz w:val="20"/>
        </w:rPr>
        <w:t>发言人1：The company utilizes its RGM (Retail Gross Margin) capabilities and a cross-enterprise performance group to work with system parts on resilience and productivity initiatives.</w:t>
      </w:r>
    </w:p>
    <w:p>
      <w:r>
        <w:rPr>
          <w:rFonts w:ascii="等线(中文正文)" w:hAnsi="等线(中文正文)" w:cs="等线(中文正文)" w:eastAsia="等线(中文正文)"/>
          <w:b w:val="false"/>
          <w:i w:val="false"/>
          <w:sz w:val="20"/>
        </w:rPr>
        <w:t/>
      </w:r>
    </w:p>
    <w:p>
      <w:pPr>
        <w:pStyle w:val="ab"/>
      </w:pPr>
      <w:r>
        <w:t>How will the company's local market approach aid in navigating through market fluidity?</w:t>
      </w:r>
    </w:p>
    <w:p>
      <w:r>
        <w:rPr>
          <w:rFonts w:ascii="等线(中文正文)" w:hAnsi="等线(中文正文)" w:cs="等线(中文正文)" w:eastAsia="等线(中文正文)"/>
          <w:b w:val="false"/>
          <w:i w:val="false"/>
          <w:sz w:val="20"/>
        </w:rPr>
        <w:t>发言人1：The company's approach in local markets, aided by agility and lessons learned from recent years, gives confidence in navigating the current market conditions.</w:t>
      </w:r>
    </w:p>
    <w:p>
      <w:r>
        <w:rPr>
          <w:rFonts w:ascii="等线(中文正文)" w:hAnsi="等线(中文正文)" w:cs="等线(中文正文)" w:eastAsia="等线(中文正文)"/>
          <w:b w:val="false"/>
          <w:i w:val="false"/>
          <w:sz w:val="20"/>
        </w:rPr>
        <w:t/>
      </w:r>
    </w:p>
    <w:p>
      <w:pPr>
        <w:pStyle w:val="ab"/>
      </w:pPr>
      <w:r>
        <w:t>How is the company planning to balance the portfolio of products and what strategy is being used in Europe?</w:t>
      </w:r>
    </w:p>
    <w:p>
      <w:r>
        <w:rPr>
          <w:rFonts w:ascii="等线(中文正文)" w:hAnsi="等线(中文正文)" w:cs="等线(中文正文)" w:eastAsia="等线(中文正文)"/>
          <w:b w:val="false"/>
          <w:i w:val="false"/>
          <w:sz w:val="20"/>
        </w:rPr>
        <w:t>发言人1：The company is planning to balance its portfolio by focusing on volume growth and innovation, which includes different package sizes and expanding the range of no-sugar options. In Europe, the strategy involved understanding consumer preferences and effectively communicating the new offerings to gain market share.</w:t>
      </w:r>
    </w:p>
    <w:p>
      <w:r>
        <w:rPr>
          <w:rFonts w:ascii="等线(中文正文)" w:hAnsi="等线(中文正文)" w:cs="等线(中文正文)" w:eastAsia="等线(中文正文)"/>
          <w:b w:val="false"/>
          <w:i w:val="false"/>
          <w:sz w:val="20"/>
        </w:rPr>
        <w:t/>
      </w:r>
    </w:p>
    <w:p>
      <w:pPr>
        <w:pStyle w:val="ab"/>
      </w:pPr>
      <w:r>
        <w:t>What steps are being taken from the company's headquarters to optimize its product portfolio?</w:t>
      </w:r>
    </w:p>
    <w:p>
      <w:r>
        <w:rPr>
          <w:rFonts w:ascii="等线(中文正文)" w:hAnsi="等线(中文正文)" w:cs="等线(中文正文)" w:eastAsia="等线(中文正文)"/>
          <w:b w:val="false"/>
          <w:i w:val="false"/>
          <w:sz w:val="20"/>
        </w:rPr>
        <w:t>发言人1：The company is leveraging its enhanced RGM capabilities across the globe, working closely with bottlers, and improving every day. The approach includes building capabilities and enhancing the consumer connection to optimize the portfolio.</w:t>
      </w:r>
    </w:p>
    <w:p>
      <w:r>
        <w:rPr>
          <w:rFonts w:ascii="等线(中文正文)" w:hAnsi="等线(中文正文)" w:cs="等线(中文正文)" w:eastAsia="等线(中文正文)"/>
          <w:b w:val="false"/>
          <w:i w:val="false"/>
          <w:sz w:val="20"/>
        </w:rPr>
        <w:t/>
      </w:r>
    </w:p>
    <w:p>
      <w:pPr>
        <w:pStyle w:val="ab"/>
      </w:pPr>
      <w:r>
        <w:t>What factors contributed to the success of the zero-sugar product in Europe?</w:t>
      </w:r>
    </w:p>
    <w:p>
      <w:r>
        <w:rPr>
          <w:rFonts w:ascii="等线(中文正文)" w:hAnsi="等线(中文正文)" w:cs="等线(中文正文)" w:eastAsia="等线(中文正文)"/>
          <w:b w:val="false"/>
          <w:i w:val="false"/>
          <w:sz w:val="20"/>
        </w:rPr>
        <w:t>发言人1：The success of the zero-sugar product in Europe is attributed to the company's understanding of consumer behavior, the timing of the product launch, the choice of packaging, pricing, and effective communication.</w:t>
      </w:r>
    </w:p>
    <w:p>
      <w:r>
        <w:rPr>
          <w:rFonts w:ascii="等线(中文正文)" w:hAnsi="等线(中文正文)" w:cs="等线(中文正文)" w:eastAsia="等线(中文正文)"/>
          <w:b w:val="false"/>
          <w:i w:val="false"/>
          <w:sz w:val="20"/>
        </w:rPr>
        <w:t/>
      </w:r>
    </w:p>
    <w:p>
      <w:pPr>
        <w:pStyle w:val="ab"/>
      </w:pPr>
      <w:r>
        <w:t>What opportunities are there in North America and what new product is mentioned?</w:t>
      </w:r>
    </w:p>
    <w:p>
      <w:r>
        <w:rPr>
          <w:rFonts w:ascii="等线(中文正文)" w:hAnsi="等线(中文正文)" w:cs="等线(中文正文)" w:eastAsia="等线(中文正文)"/>
          <w:b w:val="false"/>
          <w:i w:val="false"/>
          <w:sz w:val="20"/>
        </w:rPr>
        <w:t>发言人1：In North America, the company is looking to expand its zero-sugar options, particularly in the mousse space, with new offerings like diet go Cherry, which complements the brand's traditional products.</w:t>
      </w:r>
    </w:p>
    <w:p>
      <w:r>
        <w:rPr>
          <w:rFonts w:ascii="等线(中文正文)" w:hAnsi="等线(中文正文)" w:cs="等线(中文正文)" w:eastAsia="等线(中文正文)"/>
          <w:b w:val="false"/>
          <w:i w:val="false"/>
          <w:sz w:val="20"/>
        </w:rPr>
        <w:t/>
      </w:r>
    </w:p>
    <w:p>
      <w:pPr>
        <w:pStyle w:val="ab"/>
      </w:pPr>
      <w:r>
        <w:t>What are the main factors contributing to the company's current margin situation?</w:t>
      </w:r>
    </w:p>
    <w:p>
      <w:r>
        <w:rPr>
          <w:rFonts w:ascii="等线(中文正文)" w:hAnsi="等线(中文正文)" w:cs="等线(中文正文)" w:eastAsia="等线(中文正文)"/>
          <w:b w:val="false"/>
          <w:i w:val="false"/>
          <w:sz w:val="20"/>
        </w:rPr>
        <w:t>发言人1：The main factors contributing to the company's current margin situation include normalization of costs across the margin as inflation progresses, ongoing commodity pressures in the coffee space through the year, and efficiency drives throughout the P&amp;L (Profit and Loss). The company is also taking measures to mitigate some quality issues which are manageable. Additionally, the inventory issue mentioned is expected to have a mechanical impact on the company's margin profile, and as business with lower margin posts are reduced, the overall company margin profile is expected to improve.</w:t>
      </w:r>
    </w:p>
    <w:p>
      <w:r>
        <w:rPr>
          <w:rFonts w:ascii="等线(中文正文)" w:hAnsi="等线(中文正文)" w:cs="等线(中文正文)" w:eastAsia="等线(中文正文)"/>
          <w:b w:val="false"/>
          <w:i w:val="false"/>
          <w:sz w:val="20"/>
        </w:rPr>
        <w:t/>
      </w:r>
    </w:p>
    <w:p>
      <w:pPr>
        <w:pStyle w:val="ab"/>
      </w:pPr>
      <w:r>
        <w:t>What measures is the company taking to address current challenges and how will these actions affect the financial margins?</w:t>
      </w:r>
    </w:p>
    <w:p>
      <w:r>
        <w:rPr>
          <w:rFonts w:ascii="等线(中文正文)" w:hAnsi="等线(中文正文)" w:cs="等线(中文正文)" w:eastAsia="等线(中文正文)"/>
          <w:b w:val="false"/>
          <w:i w:val="false"/>
          <w:sz w:val="20"/>
        </w:rPr>
        <w:t>发言人1：The company is taking several measures to address current challenges, which include inventory management and cost mitigation strategies for the full year. These actions are expected to have a positive effect on financial margins by reducing inventory issues and improving the overall company margin profile.</w:t>
      </w:r>
    </w:p>
    <w:p>
      <w:r>
        <w:rPr>
          <w:rFonts w:ascii="等线(中文正文)" w:hAnsi="等线(中文正文)" w:cs="等线(中文正文)" w:eastAsia="等线(中文正文)"/>
          <w:b w:val="false"/>
          <w:i w:val="false"/>
          <w:sz w:val="20"/>
        </w:rPr>
        <w:t/>
      </w:r>
    </w:p>
    <w:p>
      <w:pPr>
        <w:pStyle w:val="ab"/>
      </w:pPr>
      <w:r>
        <w:t>What is the outlook for gross margin performance in the second half of the year and how does the company plan to achieve better results?</w:t>
      </w:r>
    </w:p>
    <w:p>
      <w:r>
        <w:rPr>
          <w:rFonts w:ascii="等线(中文正文)" w:hAnsi="等线(中文正文)" w:cs="等线(中文正文)" w:eastAsia="等线(中文正文)"/>
          <w:b w:val="false"/>
          <w:i w:val="false"/>
          <w:sz w:val="20"/>
        </w:rPr>
        <w:t>发言人1：The outlook for gross margin performance in the second half of the year is positive. The company plans to improve results by focusing on developing the industry and the foundations of its business in China and India, continuing to expand its core capabilities, and executing on the right price-pack architecture. It is investing for the future and building a sustainable economic system to invest ahead of the curve and bring more consumers into its base. The company is also concentrating on getting the consumer base closer to the company, which is a priority to improve profitability in the region.</w:t>
      </w:r>
    </w:p>
    <w:p>
      <w:r>
        <w:rPr>
          <w:rFonts w:ascii="等线(中文正文)" w:hAnsi="等线(中文正文)" w:cs="等线(中文正文)" w:eastAsia="等线(中文正文)"/>
          <w:b w:val="false"/>
          <w:i w:val="false"/>
          <w:sz w:val="20"/>
        </w:rPr>
        <w:t/>
      </w:r>
    </w:p>
    <w:p>
      <w:pPr>
        <w:pStyle w:val="ab"/>
      </w:pPr>
      <w:r>
        <w:t>What is the company's strategy for China and India and how is it expanding its core capabilities?</w:t>
      </w:r>
    </w:p>
    <w:p>
      <w:r>
        <w:rPr>
          <w:rFonts w:ascii="等线(中文正文)" w:hAnsi="等线(中文正文)" w:cs="等线(中文正文)" w:eastAsia="等线(中文正文)"/>
          <w:b w:val="false"/>
          <w:i w:val="false"/>
          <w:sz w:val="20"/>
        </w:rPr>
        <w:t>发言人1：The company's strategy for China and India focuses on building the industry and laying the foundations of its business. In China, the company is not playing in every category but is focusing on quality, volume, and categories it believes it can win. In India, the company is building for the long term, taking advantage of local brands, and expanding its portfolio. The company is also investing in developing its capabilities, especially in sales force effectiveness and in building a better execution of core functions to enable further expansion.</w:t>
      </w:r>
    </w:p>
    <w:p>
      <w:r>
        <w:rPr>
          <w:rFonts w:ascii="等线(中文正文)" w:hAnsi="等线(中文正文)" w:cs="等线(中文正文)" w:eastAsia="等线(中文正文)"/>
          <w:b w:val="false"/>
          <w:i w:val="false"/>
          <w:sz w:val="20"/>
        </w:rPr>
        <w:t/>
      </w:r>
    </w:p>
    <w:p>
      <w:pPr>
        <w:pStyle w:val="ab"/>
      </w:pPr>
      <w:r>
        <w:t>How does the company plan to improve its market position in the Asia-Pacific region?</w:t>
      </w:r>
    </w:p>
    <w:p>
      <w:r>
        <w:rPr>
          <w:rFonts w:ascii="等线(中文正文)" w:hAnsi="等线(中文正文)" w:cs="等线(中文正文)" w:eastAsia="等线(中文正文)"/>
          <w:b w:val="false"/>
          <w:i w:val="false"/>
          <w:sz w:val="20"/>
        </w:rPr>
        <w:t>发言人1：The company plans to improve its market position in the Asia-Pacific region by focusing on volume growth and building the industry for the future. Most countries in the region are still in the development stage, and the company has a big population to engage with. It aims to deliver on volume growth while focusing on the foundations of the business. In this quarter, all price max was negative 6 points in the region due to investments for future growth. The company is committed to investing for the long term, which includes expanding its portfolio and ensuring it has a sustainable economic system to invest ahead of the curve and bring more consumers into its base.</w:t>
      </w:r>
    </w:p>
    <w:p>
      <w:r>
        <w:rPr>
          <w:rFonts w:ascii="等线(中文正文)" w:hAnsi="等线(中文正文)" w:cs="等线(中文正文)" w:eastAsia="等线(中文正文)"/>
          <w:b w:val="false"/>
          <w:i w:val="false"/>
          <w:sz w:val="20"/>
        </w:rPr>
        <w:t/>
      </w:r>
    </w:p>
    <w:p>
      <w:pPr>
        <w:pStyle w:val="ab"/>
      </w:pPr>
      <w:r>
        <w:t>What is the impact of geographic market mix and Japan's structural headwind on the company's profitability?</w:t>
      </w:r>
    </w:p>
    <w:p>
      <w:r>
        <w:rPr>
          <w:rFonts w:ascii="等线(中文正文)" w:hAnsi="等线(中文正文)" w:cs="等线(中文正文)" w:eastAsia="等线(中文正文)"/>
          <w:b w:val="false"/>
          <w:i w:val="false"/>
          <w:sz w:val="20"/>
        </w:rPr>
        <w:t>发言人1：The company's profitability is impacted by the geographic market mix, particularly the structural headwind in Japan compared to the more developing parts of the equation. The company expects to make progress on the overall margin profile throughout the year. The priority is to get the consumer base closer to the company, which is crucial for improving profitability. The company's view is that APEC is a land of opportunity with both lives and work, and although this doesn't happen overnight, the company is bullish on the way the year has started on the volume front.</w:t>
      </w:r>
    </w:p>
    <w:p>
      <w:r>
        <w:rPr>
          <w:rFonts w:ascii="等线(中文正文)" w:hAnsi="等线(中文正文)" w:cs="等线(中文正文)" w:eastAsia="等线(中文正文)"/>
          <w:b w:val="false"/>
          <w:i w:val="false"/>
          <w:sz w:val="20"/>
        </w:rPr>
        <w:t/>
      </w:r>
    </w:p>
    <w:p>
      <w:pPr>
        <w:pStyle w:val="ab"/>
      </w:pPr>
      <w:r>
        <w:t>What factors have impacted income resilience, and what are the effects of the conflict and inflation on the business?</w:t>
      </w:r>
    </w:p>
    <w:p>
      <w:r>
        <w:rPr>
          <w:rFonts w:ascii="等线(中文正文)" w:hAnsi="等线(中文正文)" w:cs="等线(中文正文)" w:eastAsia="等线(中文正文)"/>
          <w:b w:val="false"/>
          <w:i w:val="false"/>
          <w:sz w:val="20"/>
        </w:rPr>
        <w:t>发言人1：Income resilience has been driven by the ability to sustain volumes and pricing. The conflict has negatively impacted loans, but the company continues to work with partners to support associate and business continuity. They are focused on controllable factors, being closer to the consumer, and managing complexity to achieve balanced growth.</w:t>
      </w:r>
    </w:p>
    <w:p>
      <w:r>
        <w:rPr>
          <w:rFonts w:ascii="等线(中文正文)" w:hAnsi="等线(中文正文)" w:cs="等线(中文正文)" w:eastAsia="等线(中文正文)"/>
          <w:b w:val="false"/>
          <w:i w:val="false"/>
          <w:sz w:val="20"/>
        </w:rPr>
        <w:t/>
      </w:r>
    </w:p>
    <w:p>
      <w:pPr>
        <w:pStyle w:val="ab"/>
      </w:pPr>
      <w:r>
        <w:t>How has the company been able to grow volume in its products?</w:t>
      </w:r>
    </w:p>
    <w:p>
      <w:r>
        <w:rPr>
          <w:rFonts w:ascii="等线(中文正文)" w:hAnsi="等线(中文正文)" w:cs="等线(中文正文)" w:eastAsia="等线(中文正文)"/>
          <w:b w:val="false"/>
          <w:i w:val="false"/>
          <w:sz w:val="20"/>
        </w:rPr>
        <w:t>发言人1：The company had a good overall performance with above-parallel profit and continued to gain share. Volume growth was achieved across different categories and brands, and the strategy is ensuring market impact.</w:t>
      </w:r>
    </w:p>
    <w:p>
      <w:r>
        <w:rPr>
          <w:rFonts w:ascii="等线(中文正文)" w:hAnsi="等线(中文正文)" w:cs="等线(中文正文)" w:eastAsia="等线(中文正文)"/>
          <w:b w:val="false"/>
          <w:i w:val="false"/>
          <w:sz w:val="20"/>
        </w:rPr>
        <w:t/>
      </w:r>
    </w:p>
    <w:p>
      <w:pPr>
        <w:pStyle w:val="ab"/>
      </w:pPr>
      <w:r>
        <w:t>What is the company's strategy for dealing with current challenges and its outlook for growth?</w:t>
      </w:r>
    </w:p>
    <w:p>
      <w:r>
        <w:rPr>
          <w:rFonts w:ascii="等线(中文正文)" w:hAnsi="等线(中文正文)" w:cs="等线(中文正文)" w:eastAsia="等线(中文正文)"/>
          <w:b w:val="false"/>
          <w:i w:val="false"/>
          <w:sz w:val="20"/>
        </w:rPr>
        <w:t>发言人1：The company's strategy involves focusing on what they can control, being closer to the consumer, and managing complexity to achieve balanced growth. They are confident in their ability to manage challenges, and it will be a dynamic year with an emphasis on leveraging the balance of growth more than ever.</w:t>
      </w:r>
    </w:p>
    <w:p>
      <w:r>
        <w:rPr>
          <w:rFonts w:ascii="等线(中文正文)" w:hAnsi="等线(中文正文)" w:cs="等线(中文正文)" w:eastAsia="等线(中文正文)"/>
          <w:b w:val="false"/>
          <w:i w:val="false"/>
          <w:sz w:val="20"/>
        </w:rPr>
        <w:t/>
      </w:r>
    </w:p>
    <w:p>
      <w:pPr>
        <w:pStyle w:val="ab"/>
      </w:pPr>
      <w:r>
        <w:t>What are the company's plans for future growth in the regions mentioned?</w:t>
      </w:r>
    </w:p>
    <w:p>
      <w:r>
        <w:rPr>
          <w:rFonts w:ascii="等线(中文正文)" w:hAnsi="等线(中文正文)" w:cs="等线(中文正文)" w:eastAsia="等线(中文正文)"/>
          <w:b w:val="false"/>
          <w:i w:val="false"/>
          <w:sz w:val="20"/>
        </w:rPr>
        <w:t>发言人1：The company believes it has everything in place to continue thriving and will continue to leverage its current successful business model. The brand 'faire life' is mentioned as a fantastic brand that is planned to be fully online by the end of the year, contributing to the next chapter of growth.</w:t>
      </w:r>
    </w:p>
    <w:p>
      <w:r>
        <w:rPr>
          <w:rFonts w:ascii="等线(中文正文)" w:hAnsi="等线(中文正文)" w:cs="等线(中文正文)" w:eastAsia="等线(中文正文)"/>
          <w:b w:val="false"/>
          <w:i w:val="false"/>
          <w:sz w:val="20"/>
        </w:rPr>
        <w:t/>
      </w:r>
    </w:p>
    <w:p>
      <w:pPr>
        <w:pStyle w:val="ab"/>
      </w:pPr>
      <w:r>
        <w:t>What is the potential for volume acceleration in the US, Canada, and Mexico businesses?</w:t>
      </w:r>
    </w:p>
    <w:p>
      <w:r>
        <w:rPr>
          <w:rFonts w:ascii="等线(中文正文)" w:hAnsi="等线(中文正文)" w:cs="等线(中文正文)" w:eastAsia="等线(中文正文)"/>
          <w:b w:val="false"/>
          <w:i w:val="false"/>
          <w:sz w:val="20"/>
        </w:rPr>
        <w:t>发言人1：The company is very happy with the volume growth strategy and the system is in the right place, with broad-based growth across categories and brands. In North America, including the US and Mexico, they have activated growth initiatives and are focusing on digital integration and consumer engagement. In Mexico, they are dialing up campaigns to offset the impact of tax issues and are confident in overcoming these challenges.</w:t>
      </w:r>
    </w:p>
    <w:p>
      <w:r>
        <w:rPr>
          <w:rFonts w:ascii="等线(中文正文)" w:hAnsi="等线(中文正文)" w:cs="等线(中文正文)" w:eastAsia="等线(中文正文)"/>
          <w:b w:val="false"/>
          <w:i w:val="false"/>
          <w:sz w:val="20"/>
        </w:rPr>
        <w:t/>
      </w:r>
    </w:p>
    <w:p>
      <w:pPr>
        <w:pStyle w:val="ab"/>
      </w:pPr>
      <w:r>
        <w:t>What is the company's approach to engaging consumers and transforming retail experiences?</w:t>
      </w:r>
    </w:p>
    <w:p>
      <w:r>
        <w:rPr>
          <w:rFonts w:ascii="等线(中文正文)" w:hAnsi="等线(中文正文)" w:cs="等线(中文正文)" w:eastAsia="等线(中文正文)"/>
          <w:b w:val="false"/>
          <w:i w:val="false"/>
          <w:sz w:val="20"/>
        </w:rPr>
        <w:t>发言人1：The company's approach is to bring interactivity and personalized content to consumer experiences, both in-market and through digital platforms like Maxx. This is part of an effort to engage consumers, provide reward experiences, and connect with retailers to transform the entire consumer journey.</w:t>
      </w:r>
    </w:p>
    <w:p>
      <w:r>
        <w:rPr>
          <w:rFonts w:ascii="等线(中文正文)" w:hAnsi="等线(中文正文)" w:cs="等线(中文正文)" w:eastAsia="等线(中文正文)"/>
          <w:b w:val="false"/>
          <w:i w:val="false"/>
          <w:sz w:val="20"/>
        </w:rPr>
        <w:t/>
      </w:r>
    </w:p>
    <w:p>
      <w:pPr>
        <w:pStyle w:val="ab"/>
      </w:pPr>
      <w:r>
        <w:t>What is the company's strategy for the food service in America?</w:t>
      </w:r>
    </w:p>
    <w:p>
      <w:r>
        <w:rPr>
          <w:rFonts w:ascii="等线(中文正文)" w:hAnsi="等线(中文正文)" w:cs="等线(中文正文)" w:eastAsia="等线(中文正文)"/>
          <w:b w:val="false"/>
          <w:i w:val="false"/>
          <w:sz w:val="20"/>
        </w:rPr>
        <w:t>发言人1：The company's strategy for the food service in America is to work closely with customers to understand consumer profiles in detail and to bring not only core offerings but also other choices that they can innovate with. The focus is on driving more incidents on the channel and being the preferred partner for the majority of the food service partners.</w:t>
      </w:r>
    </w:p>
    <w:p>
      <w:r>
        <w:rPr>
          <w:rFonts w:ascii="等线(中文正文)" w:hAnsi="等线(中文正文)" w:cs="等线(中文正文)" w:eastAsia="等线(中文正文)"/>
          <w:b w:val="false"/>
          <w:i w:val="false"/>
          <w:sz w:val="20"/>
        </w:rPr>
        <w:t/>
      </w:r>
    </w:p>
    <w:p>
      <w:pPr>
        <w:pStyle w:val="ab"/>
      </w:pPr>
      <w:r>
        <w:t>What is the vision for the average occasions and the company's role in the food service?</w:t>
      </w:r>
    </w:p>
    <w:p>
      <w:r>
        <w:rPr>
          <w:rFonts w:ascii="等线(中文正文)" w:hAnsi="等线(中文正文)" w:cs="等线(中文正文)" w:eastAsia="等线(中文正文)"/>
          <w:b w:val="false"/>
          <w:i w:val="false"/>
          <w:sz w:val="20"/>
        </w:rPr>
        <w:t>发言人1：The vision is to continue expanding the average occasions and to be the preferred partner for the majority of the food service partners, leveraging the company's core offerings and additional choices to innovate and bring value.</w:t>
      </w:r>
    </w:p>
    <w:p>
      <w:r>
        <w:rPr>
          <w:rFonts w:ascii="等线(中文正文)" w:hAnsi="等线(中文正文)" w:cs="等线(中文正文)" w:eastAsia="等线(中文正文)"/>
          <w:b w:val="false"/>
          <w:i w:val="false"/>
          <w:sz w:val="20"/>
        </w:rPr>
        <w:t/>
      </w:r>
    </w:p>
    <w:p>
      <w:pPr>
        <w:pStyle w:val="ab"/>
      </w:pPr>
      <w:r>
        <w:t>What changes are anticipated in the marketing approach to attract younger drinkers?</w:t>
      </w:r>
    </w:p>
    <w:p>
      <w:r>
        <w:rPr>
          <w:rFonts w:ascii="等线(中文正文)" w:hAnsi="等线(中文正文)" w:cs="等线(中文正文)" w:eastAsia="等线(中文正文)"/>
          <w:b w:val="false"/>
          <w:i w:val="false"/>
          <w:sz w:val="20"/>
        </w:rPr>
        <w:t>发言人1：The anticipated changes in the marketing approach to attract younger drinkers include evolving strategies to participate better in the retail evolution, as well as leveraging partnerships like the one with McDonald's to create craft beverage offerings that resonate with younger consumers.</w:t>
      </w:r>
    </w:p>
    <w:p>
      <w:r>
        <w:rPr>
          <w:rFonts w:ascii="等线(中文正文)" w:hAnsi="等线(中文正文)" w:cs="等线(中文正文)" w:eastAsia="等线(中文正文)"/>
          <w:b w:val="false"/>
          <w:i w:val="false"/>
          <w:sz w:val="20"/>
        </w:rPr>
        <w:t/>
      </w:r>
    </w:p>
    <w:p>
      <w:pPr>
        <w:pStyle w:val="ab"/>
      </w:pPr>
      <w:r>
        <w:t>How does the partnership with McDonald's factor into the company's strategy?</w:t>
      </w:r>
    </w:p>
    <w:p>
      <w:r>
        <w:rPr>
          <w:rFonts w:ascii="等线(中文正文)" w:hAnsi="等线(中文正文)" w:cs="等线(中文正文)" w:eastAsia="等线(中文正文)"/>
          <w:b w:val="false"/>
          <w:i w:val="false"/>
          <w:sz w:val="20"/>
        </w:rPr>
        <w:t>发言人1：The partnership with McDonald's is an integral part of the company's strategy. They have a fantastic and long-standing partnership that remains intact, and they are involved in discussions about creating craft beverage offerings. They have embedded themselves in the conversation about these offerings and are working on projects like the 'fro-fusion' beverages that are performing well and contributing to the average occasions.</w:t>
      </w:r>
    </w:p>
    <w:p>
      <w:r>
        <w:rPr>
          <w:rFonts w:ascii="等线(中文正文)" w:hAnsi="等线(中文正文)" w:cs="等线(中文正文)" w:eastAsia="等线(中文正文)"/>
          <w:b w:val="false"/>
          <w:i w:val="false"/>
          <w:sz w:val="20"/>
        </w:rPr>
        <w:t/>
      </w:r>
    </w:p>
    <w:p>
      <w:pPr>
        <w:pStyle w:val="ab"/>
      </w:pPr>
      <w:r>
        <w:t>What is the approach to innovation and risk in the context of trust within the company's ecosystem?</w:t>
      </w:r>
    </w:p>
    <w:p>
      <w:r>
        <w:rPr>
          <w:rFonts w:ascii="等线(中文正文)" w:hAnsi="等线(中文正文)" w:cs="等线(中文正文)" w:eastAsia="等线(中文正文)"/>
          <w:b w:val="false"/>
          <w:i w:val="false"/>
          <w:sz w:val="20"/>
        </w:rPr>
        <w:t>发言人1：The approach to innovation and risk in the context of trust within the company's ecosystem is grounded in the two beliefs mentioned earlier: the company's commitment to consumer centers and the value it brings to customers. It engages with consumers, understands the levers that impact their decisions, and aims to make the pie bigger for everyone. This strategy has helped in fostering trust, which brings bigger value to the ecosystem, but it requires continuous effort to nurture and maintain.</w:t>
      </w:r>
    </w:p>
    <w:p>
      <w:r>
        <w:rPr>
          <w:rFonts w:ascii="等线(中文正文)" w:hAnsi="等线(中文正文)" w:cs="等线(中文正文)" w:eastAsia="等线(中文正文)"/>
          <w:b w:val="false"/>
          <w:i w:val="false"/>
          <w:sz w:val="20"/>
        </w:rPr>
        <w:t/>
      </w:r>
    </w:p>
    <w:p>
      <w:pPr>
        <w:pStyle w:val="a7"/>
      </w:pPr>
      <w:r>
        <w:t>待办事项</w:t>
      </w:r>
    </w:p>
    <w:p>
      <w:pPr>
        <w:pStyle w:val="aa"/>
        <w:numPr>
          <w:numId w:val="17"/>
        </w:numPr>
      </w:pPr>
      <w:r>
        <w:t>Organize and conduct investor relations activities in a manner that does not include addressing media inquiries, adhering to the guidelines stated at the beginning of the meeting.</w:t>
      </w:r>
    </w:p>
    <w:p>
      <w:pPr>
        <w:pStyle w:val="aa"/>
        <w:numPr>
          <w:numId w:val="18"/>
        </w:numPr>
      </w:pPr>
      <w:r>
        <w:t>Publish financial results for the first quarter of 2026 on the company's website in the investors section as soon as possible, ensuring that this is done in coordination with the call schedule announced during the meeting.</w:t>
      </w:r>
    </w:p>
    <w:p>
      <w:pPr>
        <w:pStyle w:val="aa"/>
        <w:numPr>
          <w:numId w:val="19"/>
        </w:numPr>
      </w:pPr>
      <w:r>
        <w:t>Review and expand the analysis of the global rate and landscape as discussed by the CEO, with a focus on operational performance and market share gains as highlighted in the company's earnings report.</w:t>
      </w:r>
    </w:p>
    <w:p>
      <w:pPr>
        <w:pStyle w:val="aa"/>
        <w:numPr>
          <w:numId w:val="20"/>
        </w:numPr>
      </w:pPr>
      <w:r>
        <w:t>Prepare a detailed report on the company's focus on becoming more customer-centric and the leveraging of digital capabilities for better market positioning, to be completed within two weeks.</w:t>
      </w:r>
    </w:p>
    <w:p>
      <w:pPr>
        <w:pStyle w:val="aa"/>
        <w:numPr>
          <w:numId w:val="21"/>
        </w:numPr>
      </w:pPr>
      <w:r>
        <w:t>Compile and share a comprehensive review of market conditions and consumer resilience across various regions, particularly focusing on the impact of the conflict in the Middle East, to be ready for the next strategic meeting in three weeks.</w:t>
      </w:r>
    </w:p>
    <w:p>
      <w:pPr>
        <w:pStyle w:val="aa"/>
        <w:numPr>
          <w:numId w:val="22"/>
        </w:numPr>
      </w:pPr>
      <w:r>
        <w:t>Develop and implement a new marketing campaign leveraging the company's brand power and system reach to achieve industry growth, with a proposal due in the next month.</w:t>
      </w:r>
    </w:p>
    <w:p>
      <w:pPr>
        <w:pStyle w:val="aa"/>
        <w:numPr>
          <w:numId w:val="23"/>
        </w:numPr>
      </w:pPr>
      <w:r>
        <w:t>Investigate and address the softness in price mix attributed to specific factors like Easter timing and category mix, with findings and actionable insights due within three weeks.</w:t>
      </w:r>
    </w:p>
    <w:p>
      <w:pPr>
        <w:pStyle w:val="aa"/>
        <w:numPr>
          <w:numId w:val="24"/>
        </w:numPr>
      </w:pPr>
      <w:r>
        <w:t>Gather and analyze data from recent consumer tests on new product launches, specifically focusing on items like Coca-Cola Cherry Float and Mr. Pibb, to evaluate their market performance and consumer acceptance, with results due in four weeks.</w:t>
      </w:r>
    </w:p>
    <w:p>
      <w:pPr>
        <w:pStyle w:val="aa"/>
        <w:numPr>
          <w:numId w:val="25"/>
        </w:numPr>
      </w:pPr>
      <w:r>
        <w:t>Strategize on improving system partnership and operational efficiency by applying lessons learned from the current quarter, such as enhanced supply chain management and better alignment of production with market demand, to be assessed in the next six weeks.</w:t>
      </w:r>
    </w:p>
    <w:p>
      <w:pPr>
        <w:pStyle w:val="aa"/>
        <w:numPr>
          <w:numId w:val="26"/>
        </w:numPr>
      </w:pPr>
      <w:r>
        <w:t>Continue to monitor and manage the impact of inflation and commodity pressures on the company's operations, particularly in relation to packaging materials and energy costs, with a quarterly review and adjustment strategy.</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2026-04-28T14:59:49Z</dcterms:created>
  <dc:creator>Apache POI</dc:creator>
</cp:coreProperties>
</file>