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银河证券 - 4月政治局会议火线解读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宏观政策 产业政策 能源安全 高质量发展 国内大循环 新老基建 降息降准 就业优先 货币政策 科技自立自强 人工智能 微观主体信心 资本市场 四稳工作 内需 六网建设 人工智能加 国企改革 风险 就业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政治局会议强调坚持原有经济策略，同时部署新措施，核心围绕有效运用宏观调控工具、提升能源资源保障、增强内生增长动力三大方针。会议特别聚焦消费领域潜力，看好文旅消费与高品质商品服务需求。在科技投资方面，强调新能源、5G、人工智能等前沿科技的重要性，同时考虑全球消费趋势对中国的影响。讨论强调挖掘内需潜力、推动产业升级与结构调整，以及利用科技创新作为投资机遇的关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四月政治局会议解读：三大主线与七大关注点</w:t>
      </w:r>
    </w:p>
    <w:p>
      <w:r>
        <w:rPr>
          <w:rFonts w:ascii="等线(中文正文)" w:hAnsi="等线(中文正文)" w:cs="等线(中文正文)" w:eastAsia="等线(中文正文)"/>
          <w:b w:val="false"/>
          <w:i w:val="false"/>
          <w:sz w:val="20"/>
        </w:rPr>
        <w:t>解读四月政治局会议，提炼出三条主线与七大关注点。第一条主线强调用好现有宏观政策工具，保持财政货币政策平稳，加大产业政策力度。第二条主线聚焦外部环境变化，提升能源资源保障水平，确保产业链自主可控，强调科技自立自强。第三条主线致力于增强经济发展内生动力，通过新老基建投资稳定经济，特别提到水网、新型电网等六张网的建设。</w:t>
      </w:r>
    </w:p>
    <w:p>
      <w:r>
        <w:rPr>
          <w:rFonts w:ascii="等线(中文正文)" w:hAnsi="等线(中文正文)" w:cs="等线(中文正文)" w:eastAsia="等线(中文正文)"/>
          <w:b w:val="false"/>
          <w:i w:val="false"/>
          <w:sz w:val="20"/>
        </w:rPr>
        <w:t/>
      </w:r>
    </w:p>
    <w:p>
      <w:pPr>
        <w:pStyle w:val="ab"/>
        <w:numPr>
          <w:numId w:val="2"/>
        </w:numPr>
      </w:pPr>
      <w:r>
        <w:t>04:02 2023年第一季度经济分析与政策展望</w:t>
      </w:r>
    </w:p>
    <w:p>
      <w:r>
        <w:rPr>
          <w:rFonts w:ascii="等线(中文正文)" w:hAnsi="等线(中文正文)" w:cs="等线(中文正文)" w:eastAsia="等线(中文正文)"/>
          <w:b w:val="false"/>
          <w:i w:val="false"/>
          <w:sz w:val="20"/>
        </w:rPr>
        <w:t>讨论了2023年第一季度经济表现良好，超出预期，政治局会议强调落实现有政策，财政政策侧重优化支出结构，货币政策维持适度宽松但强调灵活性，内需潜力和投资稳定是关注重点，短期内降息降准可能性低，流动性充裕，结构性货币政策或先行。</w:t>
      </w:r>
    </w:p>
    <w:p>
      <w:r>
        <w:rPr>
          <w:rFonts w:ascii="等线(中文正文)" w:hAnsi="等线(中文正文)" w:cs="等线(中文正文)" w:eastAsia="等线(中文正文)"/>
          <w:b w:val="false"/>
          <w:i w:val="false"/>
          <w:sz w:val="20"/>
        </w:rPr>
        <w:t/>
      </w:r>
    </w:p>
    <w:p>
      <w:pPr>
        <w:pStyle w:val="ab"/>
        <w:numPr>
          <w:numId w:val="3"/>
        </w:numPr>
      </w:pPr>
      <w:r>
        <w:t>09:47 消费与基建政策对经济影响分析</w:t>
      </w:r>
    </w:p>
    <w:p>
      <w:r>
        <w:rPr>
          <w:rFonts w:ascii="等线(中文正文)" w:hAnsi="等线(中文正文)" w:cs="等线(中文正文)" w:eastAsia="等线(中文正文)"/>
          <w:b w:val="false"/>
          <w:i w:val="false"/>
          <w:sz w:val="20"/>
        </w:rPr>
        <w:t>对话探讨了消费政策和基建投资对经济的潜在影响，指出消费领域增速放缓，但通过优化供给、取消不合理限制及改善居民收入可提升消费。基建方面，新型政策性金融工具的实施预期将稳定投资，二季度经济基本面保持良好态势。</w:t>
      </w:r>
    </w:p>
    <w:p>
      <w:r>
        <w:rPr>
          <w:rFonts w:ascii="等线(中文正文)" w:hAnsi="等线(中文正文)" w:cs="等线(中文正文)" w:eastAsia="等线(中文正文)"/>
          <w:b w:val="false"/>
          <w:i w:val="false"/>
          <w:sz w:val="20"/>
        </w:rPr>
        <w:t/>
      </w:r>
    </w:p>
    <w:p>
      <w:pPr>
        <w:pStyle w:val="ab"/>
        <w:numPr>
          <w:numId w:val="4"/>
        </w:numPr>
      </w:pPr>
      <w:r>
        <w:t>12:03 中国产业政策与风险防范策略分析</w:t>
      </w:r>
    </w:p>
    <w:p>
      <w:r>
        <w:rPr>
          <w:rFonts w:ascii="等线(中文正文)" w:hAnsi="等线(中文正文)" w:cs="等线(中文正文)" w:eastAsia="等线(中文正文)"/>
          <w:b w:val="false"/>
          <w:i w:val="false"/>
          <w:sz w:val="20"/>
        </w:rPr>
        <w:t>对话深入探讨了中国产业政策的最新动态，包括强化产业链自主可控、促进经济动能转换、以及人工智能科技革命的重要性。同时，强调了防范重大风险、提升微观主体信心的政策主线，以及稳就业、稳市场、稳预期、稳企业的四稳工作。尽管面临失业率上升、AI技术革命带来的岗位调整等挑战，政策仍倾向于保持宽松，以应对经济K金分化过程中的风险，确保宏观环境稳定。</w:t>
      </w:r>
    </w:p>
    <w:p>
      <w:r>
        <w:rPr>
          <w:rFonts w:ascii="等线(中文正文)" w:hAnsi="等线(中文正文)" w:cs="等线(中文正文)" w:eastAsia="等线(中文正文)"/>
          <w:b w:val="false"/>
          <w:i w:val="false"/>
          <w:sz w:val="20"/>
        </w:rPr>
        <w:t/>
      </w:r>
    </w:p>
    <w:p>
      <w:pPr>
        <w:pStyle w:val="ab"/>
        <w:numPr>
          <w:numId w:val="5"/>
        </w:numPr>
      </w:pPr>
      <w:r>
        <w:t>16:08 中央政治局会议揭示A股市场五大投资方向</w:t>
      </w:r>
    </w:p>
    <w:p>
      <w:r>
        <w:rPr>
          <w:rFonts w:ascii="等线(中文正文)" w:hAnsi="等线(中文正文)" w:cs="等线(中文正文)" w:eastAsia="等线(中文正文)"/>
          <w:b w:val="false"/>
          <w:i w:val="false"/>
          <w:sz w:val="20"/>
        </w:rPr>
        <w:t>对话围绕中央政治局会议对A股市场的政策解读，指出五大投资方向：内需领域的六大管网建设、现代化产业体系的人工智能加与央国企改革、地产风险的稳定预期、就业民生中的农产品价格稳定，以及对资本市场信心的增强，预示着五月份后市场可能迎来上行动能。</w:t>
      </w:r>
    </w:p>
    <w:p>
      <w:r>
        <w:rPr>
          <w:rFonts w:ascii="等线(中文正文)" w:hAnsi="等线(中文正文)" w:cs="等线(中文正文)" w:eastAsia="等线(中文正文)"/>
          <w:b w:val="false"/>
          <w:i w:val="false"/>
          <w:sz w:val="20"/>
        </w:rPr>
        <w:t/>
      </w:r>
    </w:p>
    <w:p>
      <w:pPr>
        <w:pStyle w:val="ab"/>
        <w:numPr>
          <w:numId w:val="6"/>
        </w:numPr>
      </w:pPr>
      <w:r>
        <w:t>21:00 十五五开局之年：现代化产业体系建设与国企改革</w:t>
      </w:r>
    </w:p>
    <w:p>
      <w:r>
        <w:rPr>
          <w:rFonts w:ascii="等线(中文正文)" w:hAnsi="等线(中文正文)" w:cs="等线(中文正文)" w:eastAsia="等线(中文正文)"/>
          <w:b w:val="false"/>
          <w:i w:val="false"/>
          <w:sz w:val="20"/>
        </w:rPr>
        <w:t>对话围绕十五五开局之年的现代化产业体系建设展开，重点讨论了全国统一大市场的推进、人工智能加的发展、以及国企改革的深化。全国统一大市场方面，涉及传统周期行业调控、新兴成长行业产能过剩问题解决，以及物流消费与数字基础设施的投入。人工智能加方面，强调AI基础层与应用层的投资机会。国企改革则聚焦于产业结构升级与专业化整合，涉及传统行业与新兴产业，以及能源矿产、装备制造等板块的战略调整。</w:t>
      </w:r>
    </w:p>
    <w:p>
      <w:r>
        <w:rPr>
          <w:rFonts w:ascii="等线(中文正文)" w:hAnsi="等线(中文正文)" w:cs="等线(中文正文)" w:eastAsia="等线(中文正文)"/>
          <w:b w:val="false"/>
          <w:i w:val="false"/>
          <w:sz w:val="20"/>
        </w:rPr>
        <w:t/>
      </w:r>
    </w:p>
    <w:p>
      <w:pPr>
        <w:pStyle w:val="ab"/>
        <w:numPr>
          <w:numId w:val="7"/>
        </w:numPr>
      </w:pPr>
      <w:r>
        <w:t>24:16 能源资源安全与内需建设布局</w:t>
      </w:r>
    </w:p>
    <w:p>
      <w:r>
        <w:rPr>
          <w:rFonts w:ascii="等线(中文正文)" w:hAnsi="等线(中文正文)" w:cs="等线(中文正文)" w:eastAsia="等线(中文正文)"/>
          <w:b w:val="false"/>
          <w:i w:val="false"/>
          <w:sz w:val="20"/>
        </w:rPr>
        <w:t>对话围绕能源资源安全保障和内需建设展开，重点讨论了能源自主替代与战略资源重塑，以及六网建设对A股市场的影响。提及风光电储能、煤炭、石油石化等能源方向，以及水网、新兴电网、算力网等内需建设板块。同时，强调反内卷与人工智能加行动，关注猪周期对农林牧渔板块的利好。</w:t>
      </w:r>
    </w:p>
    <w:p>
      <w:r>
        <w:rPr>
          <w:rFonts w:ascii="等线(中文正文)" w:hAnsi="等线(中文正文)" w:cs="等线(中文正文)" w:eastAsia="等线(中文正文)"/>
          <w:b w:val="false"/>
          <w:i w:val="false"/>
          <w:sz w:val="20"/>
        </w:rPr>
        <w:t/>
      </w:r>
    </w:p>
    <w:p>
      <w:pPr>
        <w:pStyle w:val="ab"/>
        <w:numPr>
          <w:numId w:val="8"/>
        </w:numPr>
      </w:pPr>
      <w:r>
        <w:t>27:49 固收市场分析与债券市场策略</w:t>
      </w:r>
    </w:p>
    <w:p>
      <w:r>
        <w:rPr>
          <w:rFonts w:ascii="等线(中文正文)" w:hAnsi="等线(中文正文)" w:cs="等线(中文正文)" w:eastAsia="等线(中文正文)"/>
          <w:b w:val="false"/>
          <w:i w:val="false"/>
          <w:sz w:val="20"/>
        </w:rPr>
        <w:t>从固收市场角度解读经济形势与政策方向，分析对债券市场的影响。经济修复预期压制利率下行空间，但政策宽松基调延续，债券市场可能区间震荡。关注输入性通胀压力及地产、化债风险，建议关注地产债表现与城投平台风险化解。</w:t>
      </w:r>
    </w:p>
    <w:p>
      <w:r>
        <w:rPr>
          <w:rFonts w:ascii="等线(中文正文)" w:hAnsi="等线(中文正文)" w:cs="等线(中文正文)" w:eastAsia="等线(中文正文)"/>
          <w:b w:val="false"/>
          <w:i w:val="false"/>
          <w:sz w:val="20"/>
        </w:rPr>
        <w:t/>
      </w:r>
    </w:p>
    <w:p>
      <w:pPr>
        <w:pStyle w:val="ab"/>
        <w:numPr>
          <w:numId w:val="9"/>
        </w:numPr>
      </w:pPr>
      <w:r>
        <w:t>32:21 政策定调与债市影响分析</w:t>
      </w:r>
    </w:p>
    <w:p>
      <w:r>
        <w:rPr>
          <w:rFonts w:ascii="等线(中文正文)" w:hAnsi="等线(中文正文)" w:cs="等线(中文正文)" w:eastAsia="等线(中文正文)"/>
          <w:b w:val="false"/>
          <w:i w:val="false"/>
          <w:sz w:val="20"/>
        </w:rPr>
        <w:t>会议强调政策重心在于有效落实存量政策，财政政策靠前发力，基建为主要抓手，预计二季度财政将支持六大网及重点工程项目开工，对相关产业链构成需求端支撑。货币政策维持流动性充裕，未提及降准降息，预计短期进一步宽松必要性不强。债市影响偏中性，短期维持震荡格局，建议关注资金链宽松延续下的收益曲线压平动力及超长端债券配置机会。</w:t>
      </w:r>
    </w:p>
    <w:p>
      <w:r>
        <w:rPr>
          <w:rFonts w:ascii="等线(中文正文)" w:hAnsi="等线(中文正文)" w:cs="等线(中文正文)" w:eastAsia="等线(中文正文)"/>
          <w:b w:val="false"/>
          <w:i w:val="false"/>
          <w:sz w:val="20"/>
        </w:rPr>
        <w:t/>
      </w:r>
    </w:p>
    <w:p>
      <w:pPr>
        <w:pStyle w:val="ab"/>
        <w:numPr>
          <w:numId w:val="10"/>
        </w:numPr>
      </w:pPr>
      <w:r>
        <w:t>37:04 新能源赛道反内卷政策解读与投资方向</w:t>
      </w:r>
    </w:p>
    <w:p>
      <w:r>
        <w:rPr>
          <w:rFonts w:ascii="等线(中文正文)" w:hAnsi="等线(中文正文)" w:cs="等线(中文正文)" w:eastAsia="等线(中文正文)"/>
          <w:b w:val="false"/>
          <w:i w:val="false"/>
          <w:sz w:val="20"/>
        </w:rPr>
        <w:t>对话围绕新能源赛道，尤其是光伏行业现状及政策举措展开，指出行业面临产能过剩、价格战等问题，政府正通过强化监管、提高标准等措施推进反内卷，投资方向聚焦于行业龙头、需求端储能及新技术领域。</w:t>
      </w:r>
    </w:p>
    <w:p>
      <w:r>
        <w:rPr>
          <w:rFonts w:ascii="等线(中文正文)" w:hAnsi="等线(中文正文)" w:cs="等线(中文正文)" w:eastAsia="等线(中文正文)"/>
          <w:b w:val="false"/>
          <w:i w:val="false"/>
          <w:sz w:val="20"/>
        </w:rPr>
        <w:t/>
      </w:r>
    </w:p>
    <w:p>
      <w:pPr>
        <w:pStyle w:val="ab"/>
        <w:numPr>
          <w:numId w:val="11"/>
        </w:numPr>
      </w:pPr>
      <w:r>
        <w:t>45:18 科技股与通信行业前景分析</w:t>
      </w:r>
    </w:p>
    <w:p>
      <w:r>
        <w:rPr>
          <w:rFonts w:ascii="等线(中文正文)" w:hAnsi="等线(中文正文)" w:cs="等线(中文正文)" w:eastAsia="等线(中文正文)"/>
          <w:b w:val="false"/>
          <w:i w:val="false"/>
          <w:sz w:val="20"/>
        </w:rPr>
        <w:t>对话围绕科技股，尤其是通信行业的发展进行了深入分析，强调了业绩确定性对估值的影响及市场对长期与短期增长的共识。提及政治局会议对科技、人工智能的重视，认为人工智能将是未来中美技术竞争的关键领域，建议持续关注科技股，特别是光通信、6G等领域的投资机会。</w:t>
      </w:r>
    </w:p>
    <w:p>
      <w:r>
        <w:rPr>
          <w:rFonts w:ascii="等线(中文正文)" w:hAnsi="等线(中文正文)" w:cs="等线(中文正文)" w:eastAsia="等线(中文正文)"/>
          <w:b w:val="false"/>
          <w:i w:val="false"/>
          <w:sz w:val="20"/>
        </w:rPr>
        <w:t/>
      </w:r>
    </w:p>
    <w:p>
      <w:pPr>
        <w:pStyle w:val="ab"/>
        <w:numPr>
          <w:numId w:val="12"/>
        </w:numPr>
      </w:pPr>
      <w:r>
        <w:t>49:15 科技与大消费领域投资机会分析</w:t>
      </w:r>
    </w:p>
    <w:p>
      <w:r>
        <w:rPr>
          <w:rFonts w:ascii="等线(中文正文)" w:hAnsi="等线(中文正文)" w:cs="等线(中文正文)" w:eastAsia="等线(中文正文)"/>
          <w:b w:val="false"/>
          <w:i w:val="false"/>
          <w:sz w:val="20"/>
        </w:rPr>
        <w:t>会议讨论了科技领域的光通信（光模块与光纤）、AIDC龙头公司，以及大消费领域的投资机会，强调了二季度业绩环比提升的板块，包括1.6T光模块放量、光纤涨价及产能变化、token经济推动AIDC需求增长等，建议关注相关标的。</w:t>
      </w:r>
    </w:p>
    <w:p>
      <w:r>
        <w:rPr>
          <w:rFonts w:ascii="等线(中文正文)" w:hAnsi="等线(中文正文)" w:cs="等线(中文正文)" w:eastAsia="等线(中文正文)"/>
          <w:b w:val="false"/>
          <w:i w:val="false"/>
          <w:sz w:val="20"/>
        </w:rPr>
        <w:t/>
      </w:r>
    </w:p>
    <w:p>
      <w:pPr>
        <w:pStyle w:val="ab"/>
        <w:numPr>
          <w:numId w:val="13"/>
        </w:numPr>
      </w:pPr>
      <w:r>
        <w:t>53:12 消费行业结构性机会与政策影响分析</w:t>
      </w:r>
    </w:p>
    <w:p>
      <w:r>
        <w:rPr>
          <w:rFonts w:ascii="等线(中文正文)" w:hAnsi="等线(中文正文)" w:cs="等线(中文正文)" w:eastAsia="等线(中文正文)"/>
          <w:b w:val="false"/>
          <w:i w:val="false"/>
          <w:sz w:val="20"/>
        </w:rPr>
        <w:t>会议深入探讨了提振消费政策的实施效果，指出尽管全球消费需求疲软，但存在结构性机会，如高性价比品牌和实体消费改善。政策推动下，文旅消费增长显著，酒店和餐饮零售供应链迎来改善，新兴零售形式如零食量贩店展现出高效率和成长潜力。</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即银河证券研究所副所长、消费组组长何伟，在线上会议中对投资者进行了深入解读，重点分析了四月政治局会议的火线解读。他首先介绍了参与会议的宏观策略、固收、电信通讯等领域的首席分析师和专家。他指出，随着近期年报和宏观经济数据的密集发布，投资者对当前经济形势有了更深刻的认识。
政治局会议强调了三条主要经济策略和七个具体关注点：一是用好宏观政策工具，强调政策的精准有效和灵活性；二是提高能源资源保障水平，确保产业链自主可控，实现科技自立自强；三是增强经济发展内生动力，重视投资于物。同时，加大产业政策力度、重视科技创新，以及稳定和增强资本市场信心也被提及。
在政策和市场影响方面，他讨论了财政政策和货币政策的走向，强调财政政策优化支出方向，注重民生底线，以及货币政策的适度宽松和灵活性。在消费领域，他强调了内需的重要性及推动消费升级的策略。
此外，他分享了他对新能源、科技、通信和大消费领域的见解，指出了这些领域的机会和挑战，并详细分析了政策对市场的影响，以及如何促进特定行业的发展和创新。总体而言，他的发言为投资者提供了对当前宏观经济政策和市场趋势的深入分析，强调了政策变动对不同领域的潜在影响。</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问：四月政治局会议中，关于宏观经济政策的主要方向是什么？</w:t>
      </w:r>
    </w:p>
    <w:p>
      <w:r>
        <w:rPr>
          <w:rFonts w:ascii="等线(中文正文)" w:hAnsi="等线(中文正文)" w:cs="等线(中文正文)" w:eastAsia="等线(中文正文)"/>
          <w:b w:val="false"/>
          <w:i w:val="false"/>
          <w:sz w:val="20"/>
        </w:rPr>
        <w:t>发言人1 答：政治局会议坚持了之前的经济工作方向和方针，强调了在现有宏观政策工具上用好用足，注重政策的精确有效和灵活性。财政货币政策保持平稳，更侧重于加大产业政策力度，尤其是在二季度通过产业政策的发力方向寻找主题机会。</w:t>
      </w:r>
    </w:p>
    <w:p>
      <w:r>
        <w:rPr>
          <w:rFonts w:ascii="等线(中文正文)" w:hAnsi="等线(中文正文)" w:cs="等线(中文正文)" w:eastAsia="等线(中文正文)"/>
          <w:b w:val="false"/>
          <w:i w:val="false"/>
          <w:sz w:val="20"/>
        </w:rPr>
        <w:t/>
      </w:r>
    </w:p>
    <w:p>
      <w:pPr>
        <w:pStyle w:val="ab"/>
      </w:pPr>
      <w:r>
        <w:t>发言人1 问：在外部环境变化的背景下，政治局会议提出了哪些主线措施？政治局会议还提到了哪些具体的经济工作重点？</w:t>
      </w:r>
    </w:p>
    <w:p>
      <w:r>
        <w:rPr>
          <w:rFonts w:ascii="等线(中文正文)" w:hAnsi="等线(中文正文)" w:cs="等线(中文正文)" w:eastAsia="等线(中文正文)"/>
          <w:b w:val="false"/>
          <w:i w:val="false"/>
          <w:sz w:val="20"/>
        </w:rPr>
        <w:t>发言人1 答：第二条主线是在外部环境变化（如美伊战争、油价黄金价格波动）下，统筹发展与安全，提高能源资源保障水平，确保产业链自主可控和科技自立自强，以高质量发展的确定性应对外部不确定性。第三条主线是增强经济发展内生动力，针对一季度数据显示的供强需弱、外需强内需弱现象，强调做强国内大循环，尤其是新老基建的投资，提出了“六张网”（水网、新型电网、算力网、新一代通信网、地下城市管网、物流网）的投资计划，以托底经济、稳定投资。</w:t>
      </w:r>
    </w:p>
    <w:p>
      <w:r>
        <w:rPr>
          <w:rFonts w:ascii="等线(中文正文)" w:hAnsi="等线(中文正文)" w:cs="等线(中文正文)" w:eastAsia="等线(中文正文)"/>
          <w:b w:val="false"/>
          <w:i w:val="false"/>
          <w:sz w:val="20"/>
        </w:rPr>
        <w:t/>
      </w:r>
    </w:p>
    <w:p>
      <w:pPr>
        <w:pStyle w:val="ab"/>
      </w:pPr>
      <w:r>
        <w:t>发言人1 问：对于消费领域的政策展望，政治局会议有何提及？</w:t>
      </w:r>
    </w:p>
    <w:p>
      <w:r>
        <w:rPr>
          <w:rFonts w:ascii="等线(中文正文)" w:hAnsi="等线(中文正文)" w:cs="等线(中文正文)" w:eastAsia="等线(中文正文)"/>
          <w:b w:val="false"/>
          <w:i w:val="false"/>
          <w:sz w:val="20"/>
        </w:rPr>
        <w:t>发言人1 答：消费领域政策并未给出太多增量信息，但提到要提升消费，优化供给，取消不合理限制，并通过提供更多优质文化服务和改善居民收入流量来提高消费潜力。同时，期待后续城乡居民消费计划等相关政策的出台与实施。</w:t>
      </w:r>
    </w:p>
    <w:p>
      <w:r>
        <w:rPr>
          <w:rFonts w:ascii="等线(中文正文)" w:hAnsi="等线(中文正文)" w:cs="等线(中文正文)" w:eastAsia="等线(中文正文)"/>
          <w:b w:val="false"/>
          <w:i w:val="false"/>
          <w:sz w:val="20"/>
        </w:rPr>
        <w:t/>
      </w:r>
    </w:p>
    <w:p>
      <w:pPr>
        <w:pStyle w:val="ab"/>
      </w:pPr>
      <w:r>
        <w:t>发言人1 问：针对财政和货币政策，政治局会议有何具体要求？</w:t>
      </w:r>
    </w:p>
    <w:p>
      <w:r>
        <w:rPr>
          <w:rFonts w:ascii="等线(中文正文)" w:hAnsi="等线(中文正文)" w:cs="等线(中文正文)" w:eastAsia="等线(中文正文)"/>
          <w:b w:val="false"/>
          <w:i w:val="false"/>
          <w:sz w:val="20"/>
        </w:rPr>
        <w:t>发言人1 答：在财政方面，会议要求优化支出方向，兜牢民生底线，总量工具稳定，结构上投资于物的重要性提升，关注专项债自发自审试点审核以及重大项目开工情况。货币政策方面，维持适度宽松基调并强调灵活性，降息降准等总量工具可能需要等待，更侧重于结构性货币政策先行，总量工具后置。</w:t>
      </w:r>
    </w:p>
    <w:p>
      <w:r>
        <w:rPr>
          <w:rFonts w:ascii="等线(中文正文)" w:hAnsi="等线(中文正文)" w:cs="等线(中文正文)" w:eastAsia="等线(中文正文)"/>
          <w:b w:val="false"/>
          <w:i w:val="false"/>
          <w:sz w:val="20"/>
        </w:rPr>
        <w:t/>
      </w:r>
    </w:p>
    <w:p>
      <w:pPr>
        <w:pStyle w:val="ab"/>
      </w:pPr>
      <w:r>
        <w:t>发言人1 问：在本次中央政治局会议上，关于产业政策有哪些重点内容？</w:t>
      </w:r>
    </w:p>
    <w:p>
      <w:r>
        <w:rPr>
          <w:rFonts w:ascii="等线(中文正文)" w:hAnsi="等线(中文正文)" w:cs="等线(中文正文)" w:eastAsia="等线(中文正文)"/>
          <w:b w:val="false"/>
          <w:i w:val="false"/>
          <w:sz w:val="20"/>
        </w:rPr>
        <w:t>发言人1 答：这次产业政策强调了产业链自主可控、能源安全和保持制造业合理比重，并且提出了经济动能从土地财政向因地制宜发展经济生产力的转变，即反内卷。特别指出的是，人工智能科技革命作为核心产业被单独列出，预计今年AI硬件将是非常重要的投资主线。</w:t>
      </w:r>
    </w:p>
    <w:p>
      <w:r>
        <w:rPr>
          <w:rFonts w:ascii="等线(中文正文)" w:hAnsi="等线(中文正文)" w:cs="等线(中文正文)" w:eastAsia="等线(中文正文)"/>
          <w:b w:val="false"/>
          <w:i w:val="false"/>
          <w:sz w:val="20"/>
        </w:rPr>
        <w:t/>
      </w:r>
    </w:p>
    <w:p>
      <w:pPr>
        <w:pStyle w:val="ab"/>
      </w:pPr>
      <w:r>
        <w:t>发言人1 问：对于防范化解重大风险，政策有哪些具体措施？</w:t>
      </w:r>
    </w:p>
    <w:p>
      <w:r>
        <w:rPr>
          <w:rFonts w:ascii="等线(中文正文)" w:hAnsi="等线(中文正文)" w:cs="等线(中文正文)" w:eastAsia="等线(中文正文)"/>
          <w:b w:val="false"/>
          <w:i w:val="false"/>
          <w:sz w:val="20"/>
        </w:rPr>
        <w:t>发言人1 答：防范化解重大风险主要关注地产、地方债和中央金融机构问题，但未详细展开。政策基调上，房地产方面仍坚持因城施策，核心在于去库存稳房价。今年可能通过城市更新为部分城市提供资金支持，但力度较为稳健，并未给出更多中央兜底政策。同时，政策强调提升微观主体信心，具体措施包括着力解决拖欠企业账款以提振民营企业信心，以及稳定和增强资本市场信心。</w:t>
      </w:r>
    </w:p>
    <w:p>
      <w:r>
        <w:rPr>
          <w:rFonts w:ascii="等线(中文正文)" w:hAnsi="等线(中文正文)" w:cs="等线(中文正文)" w:eastAsia="等线(中文正文)"/>
          <w:b w:val="false"/>
          <w:i w:val="false"/>
          <w:sz w:val="20"/>
        </w:rPr>
        <w:t/>
      </w:r>
    </w:p>
    <w:p>
      <w:pPr>
        <w:pStyle w:val="ab"/>
      </w:pPr>
      <w:r>
        <w:t>发言人1 问：在就业优先方面，政策有何要求和背景？</w:t>
      </w:r>
    </w:p>
    <w:p>
      <w:r>
        <w:rPr>
          <w:rFonts w:ascii="等线(中文正文)" w:hAnsi="等线(中文正文)" w:cs="等线(中文正文)" w:eastAsia="等线(中文正文)"/>
          <w:b w:val="false"/>
          <w:i w:val="false"/>
          <w:sz w:val="20"/>
        </w:rPr>
        <w:t>发言人1 答：政策明确持续做好稳就业、稳市场、稳预期、稳企业的四稳工作，其中强化就业优先尤为重要。鉴于3月份调查失业率创今年同期新高，叠加多个宏观因素如信息化转型、AI技术革命带来的效率提升、输入性通胀压力及传统产业开工率下降等，使得今年就业问题成为政策关注的重要指标之一。</w:t>
      </w:r>
    </w:p>
    <w:p>
      <w:r>
        <w:rPr>
          <w:rFonts w:ascii="等线(中文正文)" w:hAnsi="等线(中文正文)" w:cs="等线(中文正文)" w:eastAsia="等线(中文正文)"/>
          <w:b w:val="false"/>
          <w:i w:val="false"/>
          <w:sz w:val="20"/>
        </w:rPr>
        <w:t/>
      </w:r>
    </w:p>
    <w:p>
      <w:pPr>
        <w:pStyle w:val="ab"/>
      </w:pPr>
      <w:r>
        <w:t>发言人1 问：关于A股市场投资机会，有哪些主要产业方向？</w:t>
      </w:r>
    </w:p>
    <w:p>
      <w:r>
        <w:rPr>
          <w:rFonts w:ascii="等线(中文正文)" w:hAnsi="等线(中文正文)" w:cs="等线(中文正文)" w:eastAsia="等线(中文正文)"/>
          <w:b w:val="false"/>
          <w:i w:val="false"/>
          <w:sz w:val="20"/>
        </w:rPr>
        <w:t>发言人1 答：梳理中央政治局会议内容，有五个主要产业投资方向：一是内需建设，包括六大管网（水电算力、通信、城市地下管网、物流网）建设，相关板块如服务器、消费电子、计算机通信、电力设备、建筑装饰、建筑材料等有望受益；二是加快现代化产业体系建设，重点关注人工智能和国企改革，预计总投资规模接近7万亿；三是风险防范，尤其是地产市场的稳定和增强资本市场信心；四是民生保障，特别是稳定生猪农产品价格，对农林牧渔和教育板块有支撑作用；五是纵深推进全国统一大市场，深入整治垄断竞争，对周期行业和新兴成长行业的产能调控及数字基础设施投入值得关注。</w:t>
      </w:r>
    </w:p>
    <w:p>
      <w:r>
        <w:rPr>
          <w:rFonts w:ascii="等线(中文正文)" w:hAnsi="等线(中文正文)" w:cs="等线(中文正文)" w:eastAsia="等线(中文正文)"/>
          <w:b w:val="false"/>
          <w:i w:val="false"/>
          <w:sz w:val="20"/>
        </w:rPr>
        <w:t/>
      </w:r>
    </w:p>
    <w:p>
      <w:pPr>
        <w:pStyle w:val="ab"/>
      </w:pPr>
      <w:r>
        <w:t>发言人1 问：在应对外部系统性冲击或挑战，提高能源资源安全保障方面，有哪些梳理出来的方向？</w:t>
      </w:r>
    </w:p>
    <w:p>
      <w:r>
        <w:rPr>
          <w:rFonts w:ascii="等线(中文正文)" w:hAnsi="等线(中文正文)" w:cs="等线(中文正文)" w:eastAsia="等线(中文正文)"/>
          <w:b w:val="false"/>
          <w:i w:val="false"/>
          <w:sz w:val="20"/>
        </w:rPr>
        <w:t>发言人1 答：梳理出的两个方向是：一是能源自主替代方向，包括风光电储能、电力设备、煤炭、石油石化等行业；二是战略资源重估方向，涉及有色、稀土、工业金属、基础化工等领域，这些领域对于加快现代化产业体系具有重要意义。</w:t>
      </w:r>
    </w:p>
    <w:p>
      <w:r>
        <w:rPr>
          <w:rFonts w:ascii="等线(中文正文)" w:hAnsi="等线(中文正文)" w:cs="等线(中文正文)" w:eastAsia="等线(中文正文)"/>
          <w:b w:val="false"/>
          <w:i w:val="false"/>
          <w:sz w:val="20"/>
        </w:rPr>
        <w:t/>
      </w:r>
    </w:p>
    <w:p>
      <w:pPr>
        <w:pStyle w:val="ab"/>
      </w:pPr>
      <w:r>
        <w:t>发言人1 问：针对内需方向提到的六网建设，在A股市场有哪些对应板块值得关注？</w:t>
      </w:r>
    </w:p>
    <w:p>
      <w:r>
        <w:rPr>
          <w:rFonts w:ascii="等线(中文正文)" w:hAnsi="等线(中文正文)" w:cs="等线(中文正文)" w:eastAsia="等线(中文正文)"/>
          <w:b w:val="false"/>
          <w:i w:val="false"/>
          <w:sz w:val="20"/>
        </w:rPr>
        <w:t>发言人1 答：对于六网建设，对应的A股市场板块有：水网利好建筑材料、建筑装饰、环保和公共事业板块；新兴电网受益于电力设备、公共事业和机械设备板块；算力网则涉及计算机、电子、通信、电力设备等板块；新一代通信网关注通信、电子计算机板块；地下管网对应建筑材料、建筑装饰和公共事业板块；物流网主要聚焦机械设备和交运板块。</w:t>
      </w:r>
    </w:p>
    <w:p>
      <w:r>
        <w:rPr>
          <w:rFonts w:ascii="等线(中文正文)" w:hAnsi="等线(中文正文)" w:cs="等线(中文正文)" w:eastAsia="等线(中文正文)"/>
          <w:b w:val="false"/>
          <w:i w:val="false"/>
          <w:sz w:val="20"/>
        </w:rPr>
        <w:t/>
      </w:r>
    </w:p>
    <w:p>
      <w:pPr>
        <w:pStyle w:val="ab"/>
      </w:pPr>
      <w:r>
        <w:t>发言人1 问：从反内卷和人工智能结合的角度，有哪些A股市场的布局建议？</w:t>
      </w:r>
    </w:p>
    <w:p>
      <w:r>
        <w:rPr>
          <w:rFonts w:ascii="等线(中文正文)" w:hAnsi="等线(中文正文)" w:cs="等线(中文正文)" w:eastAsia="等线(中文正文)"/>
          <w:b w:val="false"/>
          <w:i w:val="false"/>
          <w:sz w:val="20"/>
        </w:rPr>
        <w:t>发言人1 答：反内卷方面，随着PPI结束长期负区间运行，中上游板块可能受益。特别是在农业生产方面，如生猪生产在二季度后半程可能会明显改善，对农林牧渔板块有利。此外，人工智能加行动发展智能经济新形态，相关产业链是重点布局领域，尤其是在中央政治局会议中被重点提及。</w:t>
      </w:r>
    </w:p>
    <w:p>
      <w:r>
        <w:rPr>
          <w:rFonts w:ascii="等线(中文正文)" w:hAnsi="等线(中文正文)" w:cs="等线(中文正文)" w:eastAsia="等线(中文正文)"/>
          <w:b w:val="false"/>
          <w:i w:val="false"/>
          <w:sz w:val="20"/>
        </w:rPr>
        <w:t/>
      </w:r>
    </w:p>
    <w:p>
      <w:pPr>
        <w:pStyle w:val="ab"/>
      </w:pPr>
      <w:r>
        <w:t>发言人1 问：固收首席刘亚坤将从哪些维度解析本次会议对债券市场的影响？整体上对于当前经济形势的判断对债券市场有何影响？</w:t>
      </w:r>
    </w:p>
    <w:p>
      <w:r>
        <w:rPr>
          <w:rFonts w:ascii="等线(中文正文)" w:hAnsi="等线(中文正文)" w:cs="等线(中文正文)" w:eastAsia="等线(中文正文)"/>
          <w:b w:val="false"/>
          <w:i w:val="false"/>
          <w:sz w:val="20"/>
        </w:rPr>
        <w:t>发言人1 答：刘亚坤将从三个部分分析本次会议对债券市场的影响：首先基于经济形势和前期工作的判断定调；其次分析各个政策方向（货币、财政等）后续的变化及其对债券市场的影响；最后落实到债券市场的具体分析和应对策略。当前经济形势判断中，正面因素是经济起步有利，主要指标好于预期，显示经济修复的韧性和活力，这压制了利率下行空间，对债券市场偏空。但同时，经济持续稳中向好的基础还需巩固，意味着政策不会因短期数据向好而急于退出宽松基调，整体宽松基调将维持，从而对债券市场产生双向影响。</w:t>
      </w:r>
    </w:p>
    <w:p>
      <w:r>
        <w:rPr>
          <w:rFonts w:ascii="等线(中文正文)" w:hAnsi="等线(中文正文)" w:cs="等线(中文正文)" w:eastAsia="等线(中文正文)"/>
          <w:b w:val="false"/>
          <w:i w:val="false"/>
          <w:sz w:val="20"/>
        </w:rPr>
        <w:t/>
      </w:r>
    </w:p>
    <w:p>
      <w:pPr>
        <w:pStyle w:val="ab"/>
      </w:pPr>
      <w:r>
        <w:t>发言人1 问：通胀压力对债券市场有何潜在影响？</w:t>
      </w:r>
    </w:p>
    <w:p>
      <w:r>
        <w:rPr>
          <w:rFonts w:ascii="等线(中文正文)" w:hAnsi="等线(中文正文)" w:cs="等线(中文正文)" w:eastAsia="等线(中文正文)"/>
          <w:b w:val="false"/>
          <w:i w:val="false"/>
          <w:sz w:val="20"/>
        </w:rPr>
        <w:t>发言人1 答：当前输入性通胀压力较大，若PPI环比持续正增长且斜率快速修复，可能阶段性扰动债券市场情绪。不过，在核心CPI和终端需求未出现明显趋势回升的情况下，整体通胀影响相对可控。</w:t>
      </w:r>
    </w:p>
    <w:p>
      <w:r>
        <w:rPr>
          <w:rFonts w:ascii="等线(中文正文)" w:hAnsi="等线(中文正文)" w:cs="等线(中文正文)" w:eastAsia="等线(中文正文)"/>
          <w:b w:val="false"/>
          <w:i w:val="false"/>
          <w:sz w:val="20"/>
        </w:rPr>
        <w:t/>
      </w:r>
    </w:p>
    <w:p>
      <w:pPr>
        <w:pStyle w:val="ab"/>
      </w:pPr>
      <w:r>
        <w:t>发言人1 问：房地产和化债问题在会议中有何表述变化及其意义？</w:t>
      </w:r>
    </w:p>
    <w:p>
      <w:r>
        <w:rPr>
          <w:rFonts w:ascii="等线(中文正文)" w:hAnsi="等线(中文正文)" w:cs="等线(中文正文)" w:eastAsia="等线(中文正文)"/>
          <w:b w:val="false"/>
          <w:i w:val="false"/>
          <w:sz w:val="20"/>
        </w:rPr>
        <w:t>发言人1 答：房地产方面，会议提及努力稳定房地产市场和扎实推进城市更新，表明政策对地产旧动能有托底意愿，尾部风险相对可控，可关注地产债表现。化债工作进一步落细，着力解决拖欠企业账款问题，有助于化解城投平台风险。</w:t>
      </w:r>
    </w:p>
    <w:p>
      <w:r>
        <w:rPr>
          <w:rFonts w:ascii="等线(中文正文)" w:hAnsi="等线(中文正文)" w:cs="等线(中文正文)" w:eastAsia="等线(中文正文)"/>
          <w:b w:val="false"/>
          <w:i w:val="false"/>
          <w:sz w:val="20"/>
        </w:rPr>
        <w:t/>
      </w:r>
    </w:p>
    <w:p>
      <w:pPr>
        <w:pStyle w:val="ab"/>
      </w:pPr>
      <w:r>
        <w:t>发言人1 问：政策定调维度下，对于货币和财政政策有何特点和展望？</w:t>
      </w:r>
    </w:p>
    <w:p>
      <w:r>
        <w:rPr>
          <w:rFonts w:ascii="等线(中文正文)" w:hAnsi="等线(中文正文)" w:cs="等线(中文正文)" w:eastAsia="等线(中文正文)"/>
          <w:b w:val="false"/>
          <w:i w:val="false"/>
          <w:sz w:val="20"/>
        </w:rPr>
        <w:t>发言人1 答：货币政策强调流动性充裕，但没有提及降准降息，而是增强前瞻性、灵活性和针对性；财政政策靠前发力，基建为主要抓手，二季度将支持六大网及重点工程开工，带来政府债供给压力阶段性关注。整体政策对债券市场影响偏中性，预计短期债券市场维持震荡格局。</w:t>
      </w:r>
    </w:p>
    <w:p>
      <w:r>
        <w:rPr>
          <w:rFonts w:ascii="等线(中文正文)" w:hAnsi="等线(中文正文)" w:cs="等线(中文正文)" w:eastAsia="等线(中文正文)"/>
          <w:b w:val="false"/>
          <w:i w:val="false"/>
          <w:sz w:val="20"/>
        </w:rPr>
        <w:t/>
      </w:r>
    </w:p>
    <w:p>
      <w:pPr>
        <w:pStyle w:val="ab"/>
      </w:pPr>
      <w:r>
        <w:t>发言人1 问：从策略层面的角度出发，您认为债券市场当前值得关注的点有哪些？</w:t>
      </w:r>
    </w:p>
    <w:p>
      <w:r>
        <w:rPr>
          <w:rFonts w:ascii="等线(中文正文)" w:hAnsi="等线(中文正文)" w:cs="等线(中文正文)" w:eastAsia="等线(中文正文)"/>
          <w:b w:val="false"/>
          <w:i w:val="false"/>
          <w:sz w:val="20"/>
        </w:rPr>
        <w:t>发言人1 答：从策略层面看，我们认为四月份以来债券市场对于基本面的定价并不充分，资金面宽松是主导因素。央行连续进行地量逆回购投放，尽管流动性充裕、资金利率位于历史低位，但基于信贷偏弱格局，收益曲线仍有可能进一步压平。特别是30年减十年的利差目前处于近三年90分位数左右的历史较高水平，对于有配置需求的机构如保险和银行而言，超长端产品值得关注。</w:t>
      </w:r>
    </w:p>
    <w:p>
      <w:r>
        <w:rPr>
          <w:rFonts w:ascii="等线(中文正文)" w:hAnsi="等线(中文正文)" w:cs="等线(中文正文)" w:eastAsia="等线(中文正文)"/>
          <w:b w:val="false"/>
          <w:i w:val="false"/>
          <w:sz w:val="20"/>
        </w:rPr>
        <w:t/>
      </w:r>
    </w:p>
    <w:p>
      <w:pPr>
        <w:pStyle w:val="ab"/>
      </w:pPr>
      <w:r>
        <w:t>发言人1 问：对于新能源赛道，尤其是光伏行业，能否请您分享一下行业现状和政策举措方面的解读？</w:t>
      </w:r>
    </w:p>
    <w:p>
      <w:r>
        <w:rPr>
          <w:rFonts w:ascii="等线(中文正文)" w:hAnsi="等线(中文正文)" w:cs="等线(中文正文)" w:eastAsia="等线(中文正文)"/>
          <w:b w:val="false"/>
          <w:i w:val="false"/>
          <w:sz w:val="20"/>
        </w:rPr>
        <w:t>发言人1 答：当前光伏行业现状堪忧，全球产能利用率不足四成，预计2026年国内新增装机可能首次出现负增长，而组件价格已跌至70.7元每瓦，多晶硅成交均价也降至3.5万，全产业链价格击穿现金成本线。同时，11家光伏龙头企业2025年合计亏损额达到400亿以上，主产业链已连续九个季度亏损。政策端方面，自2026年起，政策信号逐步强化，包括市场监管总局约谈头部企业、工信部召开企业家座谈会强调反内卷，以及取消光伏产品出口退税等措施。此外，四部委联合召开座谈会，提出产能调控、标准引领、创新驱动等七大抓手，推动光伏行业进入系统化、约束力更强的综合治理阶段。</w:t>
      </w:r>
    </w:p>
    <w:p>
      <w:r>
        <w:rPr>
          <w:rFonts w:ascii="等线(中文正文)" w:hAnsi="等线(中文正文)" w:cs="等线(中文正文)" w:eastAsia="等线(中文正文)"/>
          <w:b w:val="false"/>
          <w:i w:val="false"/>
          <w:sz w:val="20"/>
        </w:rPr>
        <w:t/>
      </w:r>
    </w:p>
    <w:p>
      <w:pPr>
        <w:pStyle w:val="ab"/>
      </w:pPr>
      <w:r>
        <w:t>发言人1 问：针对二季度光伏行业，有哪些关键关注点？</w:t>
      </w:r>
    </w:p>
    <w:p>
      <w:r>
        <w:rPr>
          <w:rFonts w:ascii="等线(中文正文)" w:hAnsi="等线(中文正文)" w:cs="等线(中文正文)" w:eastAsia="等线(中文正文)"/>
          <w:b w:val="false"/>
          <w:i w:val="false"/>
          <w:sz w:val="20"/>
        </w:rPr>
        <w:t>发言人1 答：二季度重点关注政策落地情况，如产能红线的刚性执行、全产业链产能利用率数据、光伏硅料投产率和利用率、央企招标制度改革以及质量监管提升等。同时，从产业链传导来看，上游供给端深度整合将带来行业龙头机会，如硅料和组件双龙头通威股份、金奥科技等；需求端主要聚焦储能领域，特别是配套逆变器公司如阳光电源、德业股份、阿特斯等；另外，海外布局且受退税影响可控的公司如金科能源和天合光能也将受益。</w:t>
      </w:r>
    </w:p>
    <w:p>
      <w:r>
        <w:rPr>
          <w:rFonts w:ascii="等线(中文正文)" w:hAnsi="等线(中文正文)" w:cs="等线(中文正文)" w:eastAsia="等线(中文正文)"/>
          <w:b w:val="false"/>
          <w:i w:val="false"/>
          <w:sz w:val="20"/>
        </w:rPr>
        <w:t/>
      </w:r>
    </w:p>
    <w:p>
      <w:pPr>
        <w:pStyle w:val="ab"/>
      </w:pPr>
      <w:r>
        <w:t>发言人1 问：在新技术方面，对光伏行业的投资有何建议？</w:t>
      </w:r>
    </w:p>
    <w:p>
      <w:r>
        <w:rPr>
          <w:rFonts w:ascii="等线(中文正文)" w:hAnsi="等线(中文正文)" w:cs="等线(中文正文)" w:eastAsia="等线(中文正文)"/>
          <w:b w:val="false"/>
          <w:i w:val="false"/>
          <w:sz w:val="20"/>
        </w:rPr>
        <w:t>发言人1 答：新技术价值重构是光伏行业持续的投资方向，例如DC、钙钛矿叠层、HJT等新技术推动的结构性扩展机会。在设备环节，如光通信设备供应商麦捷股份、单晶炉制造商金盛机电以及超薄硅片制造商高测股份等，都是值得关注的投资标的。</w:t>
      </w:r>
    </w:p>
    <w:p>
      <w:r>
        <w:rPr>
          <w:rFonts w:ascii="等线(中文正文)" w:hAnsi="等线(中文正文)" w:cs="等线(中文正文)" w:eastAsia="等线(中文正文)"/>
          <w:b w:val="false"/>
          <w:i w:val="false"/>
          <w:sz w:val="20"/>
        </w:rPr>
        <w:t/>
      </w:r>
    </w:p>
    <w:p>
      <w:pPr>
        <w:pStyle w:val="ab"/>
      </w:pPr>
      <w:r>
        <w:t>发言人1 问：在二季度相比一季度时，有哪些板块或标的出现了大幅提升的方向？</w:t>
      </w:r>
    </w:p>
    <w:p>
      <w:r>
        <w:rPr>
          <w:rFonts w:ascii="等线(中文正文)" w:hAnsi="等线(中文正文)" w:cs="等线(中文正文)" w:eastAsia="等线(中文正文)"/>
          <w:b w:val="false"/>
          <w:i w:val="false"/>
          <w:sz w:val="20"/>
        </w:rPr>
        <w:t>发言人1 答：二季度相比一季度，我们认为AI相关领域有大幅提升的方向。结合政治局会议中提到的科技、人工智能以及宏观策略，尤其是手机厂商对人工智能的重视，表明AI已形成全民共识。国家也将人工智能视为中美技术竞争的重要着力点，因此AI及AIoT在未来几年将是一个大势所趋，需要各方积极参与并赋能。</w:t>
      </w:r>
    </w:p>
    <w:p>
      <w:r>
        <w:rPr>
          <w:rFonts w:ascii="等线(中文正文)" w:hAnsi="等线(中文正文)" w:cs="等线(中文正文)" w:eastAsia="等线(中文正文)"/>
          <w:b w:val="false"/>
          <w:i w:val="false"/>
          <w:sz w:val="20"/>
        </w:rPr>
        <w:t/>
      </w:r>
    </w:p>
    <w:p>
      <w:pPr>
        <w:pStyle w:val="ab"/>
      </w:pPr>
      <w:r>
        <w:t>发言人1 问：这次会议对科技股的影响是什么？</w:t>
      </w:r>
    </w:p>
    <w:p>
      <w:r>
        <w:rPr>
          <w:rFonts w:ascii="等线(中文正文)" w:hAnsi="等线(中文正文)" w:cs="等线(中文正文)" w:eastAsia="等线(中文正文)"/>
          <w:b w:val="false"/>
          <w:i w:val="false"/>
          <w:sz w:val="20"/>
        </w:rPr>
        <w:t>发言人1 答：这次会议为科技股注入了强心剂，预示着未来科技将受到持续的关注和重视，在投资策略上会有较大篇幅。因此，对科技股的信心应当坚定，并持续关注。</w:t>
      </w:r>
    </w:p>
    <w:p>
      <w:r>
        <w:rPr>
          <w:rFonts w:ascii="等线(中文正文)" w:hAnsi="等线(中文正文)" w:cs="等线(中文正文)" w:eastAsia="等线(中文正文)"/>
          <w:b w:val="false"/>
          <w:i w:val="false"/>
          <w:sz w:val="20"/>
        </w:rPr>
        <w:t/>
      </w:r>
    </w:p>
    <w:p>
      <w:pPr>
        <w:pStyle w:val="ab"/>
      </w:pPr>
      <w:r>
        <w:t>发言人1 问：从短期推荐的科技股标的来看，有哪些方向值得关注？</w:t>
      </w:r>
    </w:p>
    <w:p>
      <w:r>
        <w:rPr>
          <w:rFonts w:ascii="等线(中文正文)" w:hAnsi="等线(中文正文)" w:cs="等线(中文正文)" w:eastAsia="等线(中文正文)"/>
          <w:b w:val="false"/>
          <w:i w:val="false"/>
          <w:sz w:val="20"/>
        </w:rPr>
        <w:t>发言人1 答：短期推荐关注三个方向：一是光通信领域的光模块，特别是1.6T产品的放量情况；二是光纤，由于局势影响和海外数据中心需求增加导致的光纤增量；三是受token经济影响的AIDC（人工智能数据中心）龙头公司，随着token数增加，AIDC的需求预期会有所提升。</w:t>
      </w:r>
    </w:p>
    <w:p>
      <w:r>
        <w:rPr>
          <w:rFonts w:ascii="等线(中文正文)" w:hAnsi="等线(中文正文)" w:cs="等线(中文正文)" w:eastAsia="等线(中文正文)"/>
          <w:b w:val="false"/>
          <w:i w:val="false"/>
          <w:sz w:val="20"/>
        </w:rPr>
        <w:t/>
      </w:r>
    </w:p>
    <w:p>
      <w:pPr>
        <w:pStyle w:val="ab"/>
      </w:pPr>
      <w:r>
        <w:t>发言人1 问：对于大消费组的投资机会，有什么看法？</w:t>
      </w:r>
    </w:p>
    <w:p>
      <w:r>
        <w:rPr>
          <w:rFonts w:ascii="等线(中文正文)" w:hAnsi="等线(中文正文)" w:cs="等线(中文正文)" w:eastAsia="等线(中文正文)"/>
          <w:b w:val="false"/>
          <w:i w:val="false"/>
          <w:sz w:val="20"/>
        </w:rPr>
        <w:t>发言人1 答：大消费组在本次会议中强调深挖内需潜力、扩大优质商品和服务供给、推动消费升级等政策导向。虽然一季度大消费行业整体业绩低于预期，但在当前全球消费疲软、通胀严重的背景下，超高性价比的品牌在全球市场将有更多扩张机会，推荐TCL电子和绿联科技。同时，也看好具有高性价比全球推广能力的美的集团，以及受益于文旅消费复苏的酒店行业（如首旅酒店、锦江）和餐饮零售行业（如安井食品、海天味业、万盛集团等新型零售业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