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食品饮料-周度行业观点更新 260426_导读</w:t>
      </w:r>
    </w:p>
    <w:p>
      <w:pPr>
        <w:pStyle w:val="a0"/>
        <w:jc w:val="center"/>
      </w:pPr>
      <w:r>
        <w:t>2026年04月28日 07:57</w:t>
      </w:r>
    </w:p>
    <w:p>
      <w:pPr>
        <w:pStyle w:val="a7"/>
      </w:pPr>
      <w:r>
        <w:t>关键词</w:t>
      </w:r>
    </w:p>
    <w:p>
      <w:r>
        <w:rPr>
          <w:rFonts w:ascii="等线(中文正文)" w:hAnsi="等线(中文正文)" w:cs="等线(中文正文)" w:eastAsia="等线(中文正文)"/>
          <w:b w:val="false"/>
          <w:i w:val="false"/>
          <w:sz w:val="20"/>
        </w:rPr>
        <w:t xml:space="preserve">茅台 白酒 一季报 I茅台 收入增长 利润增长 非标产品 经销商 渠道 批价 迎驾贡酒 汾酒 五粮液 泸州老窖 今世缘 金辉酒 会稽山 珠江啤酒 高端化 市场预期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上周，食品饮料板块表现出色，白酒行业涨幅尤其显著，茅台等公司一季度业绩超预期，尤其是I茅台渠道收入增长，预示新销售增长点。迎驾贡酒等企业也展现强劲财务表现，金徽酒和珠江啤酒因独特市场定位受看好。尽管白酒板块机构持仓比例下降，但仍视作投资有利时机，特别推荐茅台、迎驾贡酒、五粮液、泸州老窖和今世缘。大众品领域如海天味业、安井食品、万州国际也被看好，反映餐饮供应链恢复乐观预期。讨论还涉及黄酒和零食等细分行业，强调寻找被低估投资机会和行业结构性增长点的重要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茅台一季度财报分析与未来展望</w:t>
      </w:r>
    </w:p>
    <w:p>
      <w:r>
        <w:rPr>
          <w:rFonts w:ascii="等线(中文正文)" w:hAnsi="等线(中文正文)" w:cs="等线(中文正文)" w:eastAsia="等线(中文正文)"/>
          <w:b w:val="false"/>
          <w:i w:val="false"/>
          <w:sz w:val="20"/>
        </w:rPr>
        <w:t>上周食品饮料板块表现良好，白酒涨幅显著。茅台一季度财报显示，收入同比增长6.54%，略超市场预期，利润增长1.47%。I茅台渠道表现亮眼，收入占比达40%，预计将成为重要放量渠道。非标产品降价及系列酒增速影响利润率，但预计非标收入占比将逐步提升。对茅台酒未来盈利保持乐观，预期利润同比增长近九个百分点。</w:t>
      </w:r>
    </w:p>
    <w:p>
      <w:r>
        <w:rPr>
          <w:rFonts w:ascii="等线(中文正文)" w:hAnsi="等线(中文正文)" w:cs="等线(中文正文)" w:eastAsia="等线(中文正文)"/>
          <w:b w:val="false"/>
          <w:i w:val="false"/>
          <w:sz w:val="20"/>
        </w:rPr>
        <w:t/>
      </w:r>
    </w:p>
    <w:p>
      <w:pPr>
        <w:pStyle w:val="ab"/>
        <w:numPr>
          <w:numId w:val="2"/>
        </w:numPr>
      </w:pPr>
      <w:r>
        <w:t>04:37 茅台非标产品放量与批价回升助力利润增长</w:t>
      </w:r>
    </w:p>
    <w:p>
      <w:r>
        <w:rPr>
          <w:rFonts w:ascii="等线(中文正文)" w:hAnsi="等线(中文正文)" w:cs="等线(中文正文)" w:eastAsia="等线(中文正文)"/>
          <w:b w:val="false"/>
          <w:i w:val="false"/>
          <w:sz w:val="20"/>
        </w:rPr>
        <w:t>对话讨论了茅台公司自3月31日起的提价策略及四月开始实施的非标代售制对利润的积极影响。精品被定位为重要单品，预期在234季度实现非标产品放量。春节前非标渠道库存已去化，增长确定性高。近期茅台批价尤其是散飞批价回升明显，市场供不应求，打击黄牛后渠道供货量减少，批价表现坚挺。基于此，对茅台投资持乐观态度，建议继续看好，当前估值具有吸引力。</w:t>
      </w:r>
    </w:p>
    <w:p>
      <w:r>
        <w:rPr>
          <w:rFonts w:ascii="等线(中文正文)" w:hAnsi="等线(中文正文)" w:cs="等线(中文正文)" w:eastAsia="等线(中文正文)"/>
          <w:b w:val="false"/>
          <w:i w:val="false"/>
          <w:sz w:val="20"/>
        </w:rPr>
        <w:t/>
      </w:r>
    </w:p>
    <w:p>
      <w:pPr>
        <w:pStyle w:val="ab"/>
        <w:numPr>
          <w:numId w:val="3"/>
        </w:numPr>
      </w:pPr>
      <w:r>
        <w:t>06:45 迎驾贡酒业绩逆势增长分析</w:t>
      </w:r>
    </w:p>
    <w:p>
      <w:r>
        <w:rPr>
          <w:rFonts w:ascii="等线(中文正文)" w:hAnsi="等线(中文正文)" w:cs="等线(中文正文)" w:eastAsia="等线(中文正文)"/>
          <w:b w:val="false"/>
          <w:i w:val="false"/>
          <w:sz w:val="20"/>
        </w:rPr>
        <w:t>对话深入分析了迎驾贡酒在一季度业绩逆势增长的原因，包括报表领先、省内外竞争格局变化等，强调管理层的重要性，并预测其未来业绩将持续超预期。</w:t>
      </w:r>
    </w:p>
    <w:p>
      <w:r>
        <w:rPr>
          <w:rFonts w:ascii="等线(中文正文)" w:hAnsi="等线(中文正文)" w:cs="等线(中文正文)" w:eastAsia="等线(中文正文)"/>
          <w:b w:val="false"/>
          <w:i w:val="false"/>
          <w:sz w:val="20"/>
        </w:rPr>
        <w:t/>
      </w:r>
    </w:p>
    <w:p>
      <w:pPr>
        <w:pStyle w:val="ab"/>
        <w:numPr>
          <w:numId w:val="4"/>
        </w:numPr>
      </w:pPr>
      <w:r>
        <w:t>10:42 白酒业绩催化与金辉酒、会稽山调研分享</w:t>
      </w:r>
    </w:p>
    <w:p>
      <w:r>
        <w:rPr>
          <w:rFonts w:ascii="等线(中文正文)" w:hAnsi="等线(中文正文)" w:cs="等线(中文正文)" w:eastAsia="等线(中文正文)"/>
          <w:b w:val="false"/>
          <w:i w:val="false"/>
          <w:sz w:val="20"/>
        </w:rPr>
        <w:t>对话讨论了白酒行业业绩对市场的影响，尤其是汾酒、五粮液等公司业绩披露可能带来的板块催化效应。同时，分享了对金辉酒在西北市场的独特优势及未来增长潜力的看法，以及会稽山作为黄酒板块中值得关注的公司，其新任总经理带来的渠道改进预期。</w:t>
      </w:r>
    </w:p>
    <w:p>
      <w:r>
        <w:rPr>
          <w:rFonts w:ascii="等线(中文正文)" w:hAnsi="等线(中文正文)" w:cs="等线(中文正文)" w:eastAsia="等线(中文正文)"/>
          <w:b w:val="false"/>
          <w:i w:val="false"/>
          <w:sz w:val="20"/>
        </w:rPr>
        <w:t/>
      </w:r>
    </w:p>
    <w:p>
      <w:pPr>
        <w:pStyle w:val="ab"/>
        <w:numPr>
          <w:numId w:val="5"/>
        </w:numPr>
      </w:pPr>
      <w:r>
        <w:t>14:48 公司增长目标与产品优化动态</w:t>
      </w:r>
    </w:p>
    <w:p>
      <w:r>
        <w:rPr>
          <w:rFonts w:ascii="等线(中文正文)" w:hAnsi="等线(中文正文)" w:cs="等线(中文正文)" w:eastAsia="等线(中文正文)"/>
          <w:b w:val="false"/>
          <w:i w:val="false"/>
          <w:sz w:val="20"/>
        </w:rPr>
        <w:t>对话围绕公司激进的增长目标展开，强调了核心单品澜庭和1743的翻倍增长计划，以及爽酒口味优化后的积极市场预期。珠江啤酒一季度超预期表现，尤其是高端产品97纯生和十块钱产品P9的强劲增长，被视为第二增长曲线的关键。巴比食品的新店型改造进展顺利，预计今年将有400-700家新店开业，其中大部分来自老店翻新，改造后收入有望翻倍。尽管一季度业绩受春节假期和门店升级影响低于预期，但整体业务刚需特性仍被视为长期发展的优势。</w:t>
      </w:r>
    </w:p>
    <w:p>
      <w:r>
        <w:rPr>
          <w:rFonts w:ascii="等线(中文正文)" w:hAnsi="等线(中文正文)" w:cs="等线(中文正文)" w:eastAsia="等线(中文正文)"/>
          <w:b w:val="false"/>
          <w:i w:val="false"/>
          <w:sz w:val="20"/>
        </w:rPr>
        <w:t/>
      </w:r>
    </w:p>
    <w:p>
      <w:pPr>
        <w:pStyle w:val="ab"/>
        <w:numPr>
          <w:numId w:val="6"/>
        </w:numPr>
      </w:pPr>
      <w:r>
        <w:t>17:59 万盛集团股东转让与业绩展望</w:t>
      </w:r>
    </w:p>
    <w:p>
      <w:r>
        <w:rPr>
          <w:rFonts w:ascii="等线(中文正文)" w:hAnsi="等线(中文正文)" w:cs="等线(中文正文)" w:eastAsia="等线(中文正文)"/>
          <w:b w:val="false"/>
          <w:i w:val="false"/>
          <w:sz w:val="20"/>
        </w:rPr>
        <w:t>万盛集团公告显示，其实际控股东转让5.5%总股本予核心管理层张海国，转让价格为当前股价八折，锁定12个月。此举强化管理层团结，助力公司冲刺港股上市，加快开店速度，提升净利率。一季度业绩普遍向好，收入与利润增长显著，受益于春节错期与成本下降红利。</w:t>
      </w:r>
    </w:p>
    <w:p>
      <w:r>
        <w:rPr>
          <w:rFonts w:ascii="等线(中文正文)" w:hAnsi="等线(中文正文)" w:cs="等线(中文正文)" w:eastAsia="等线(中文正文)"/>
          <w:b w:val="false"/>
          <w:i w:val="false"/>
          <w:sz w:val="20"/>
        </w:rPr>
        <w:t/>
      </w:r>
    </w:p>
    <w:p>
      <w:pPr>
        <w:pStyle w:val="ab"/>
        <w:numPr>
          <w:numId w:val="7"/>
        </w:numPr>
      </w:pPr>
      <w:r>
        <w:t>19:24 食品饮料行业分析：零食板块增长潜力与机构持仓变动</w:t>
      </w:r>
    </w:p>
    <w:p>
      <w:r>
        <w:rPr>
          <w:rFonts w:ascii="等线(中文正文)" w:hAnsi="等线(中文正文)" w:cs="等线(中文正文)" w:eastAsia="等线(中文正文)"/>
          <w:b w:val="false"/>
          <w:i w:val="false"/>
          <w:sz w:val="20"/>
        </w:rPr>
        <w:t>对话讨论了零食板块在量贩渠道增长背景下，部分公司仍具增长潜力，如友友和进展，预计收入增长25%-30%。同时，食品饮料板块一季度机构持仓分析显示，食品饮料在基金股票投资中占比5.39%，环比下降0.55个点，超配比例收窄至1.9，白酒持仓比例下降，贵州茅台减配最为明显，五粮液持仓增加。</w:t>
      </w:r>
    </w:p>
    <w:p>
      <w:r>
        <w:rPr>
          <w:rFonts w:ascii="等线(中文正文)" w:hAnsi="等线(中文正文)" w:cs="等线(中文正文)" w:eastAsia="等线(中文正文)"/>
          <w:b w:val="false"/>
          <w:i w:val="false"/>
          <w:sz w:val="20"/>
        </w:rPr>
        <w:t/>
      </w:r>
    </w:p>
    <w:p>
      <w:pPr>
        <w:pStyle w:val="ab"/>
        <w:numPr>
          <w:numId w:val="8"/>
        </w:numPr>
      </w:pPr>
      <w:r>
        <w:t>23:18 食品饮料行业投资策略与持仓分析</w:t>
      </w:r>
    </w:p>
    <w:p>
      <w:r>
        <w:rPr>
          <w:rFonts w:ascii="等线(中文正文)" w:hAnsi="等线(中文正文)" w:cs="等线(中文正文)" w:eastAsia="等线(中文正文)"/>
          <w:b w:val="false"/>
          <w:i w:val="false"/>
          <w:sz w:val="20"/>
        </w:rPr>
        <w:t>对话分析了食品饮料行业Q一持仓情况，指出白酒板块估值修复潜力大，重点推荐贵州茅台等白酒股；大众品方面看好餐饮供应链修复，关注海天味业等；零食领域建议关注油油食品等，整体行业处于历史低持仓位置，投资机会明显。</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他对食品饮料板块进行了深入分析，重点关注了上周板块的良好表现，特别是食品饮料和白酒的涨幅。他详细说明了白酒中的茅台、银价、汾酒等公司在业绩披露后的表现，强调了一季度的收入和利润增长。尤其指出茅台一季报的情况，其收入和利润的同比增长略超市场预期。他还谈到了I茅台的收入显著增长和市场对非标产品和系列酒的反应。同时，也分析了迎驾贡酒、珠江啤酒等其他公司的业绩和市场预期，并强调了金徽酒和万州国际等公司的增长潜力。对于机构持仓，他指出食品饮料板块当前的机构持仓比例处于历史低位，提供了具体的持仓比例和持仓公司分析，强调了投资机会。总的来说，他对食品饮料行业持乐观态度，特别是白酒板块，建议继续看好茅台和其他潜在增长公司。</w:t>
      </w:r>
    </w:p>
    <w:p>
      <w:r>
        <w:rPr>
          <w:rFonts w:ascii="等线(中文正文)" w:hAnsi="等线(中文正文)" w:cs="等线(中文正文)" w:eastAsia="等线(中文正文)"/>
          <w:b w:val="false"/>
          <w:i w:val="false"/>
          <w:sz w:val="20"/>
        </w:rPr>
        <w:t/>
      </w:r>
    </w:p>
    <w:p>
      <w:pPr>
        <w:pStyle w:val="a7"/>
      </w:pPr>
      <w:r>
        <w:t>要点回顾</w:t>
      </w:r>
    </w:p>
    <w:p>
      <w:pPr>
        <w:pStyle w:val="ab"/>
      </w:pPr>
      <w:r>
        <w:t>上周板块表现如何？</w:t>
      </w:r>
    </w:p>
    <w:p>
      <w:r>
        <w:rPr>
          <w:rFonts w:ascii="等线(中文正文)" w:hAnsi="等线(中文正文)" w:cs="等线(中文正文)" w:eastAsia="等线(中文正文)"/>
          <w:b w:val="false"/>
          <w:i w:val="false"/>
          <w:sz w:val="20"/>
        </w:rPr>
        <w:t>发言人1：上周整个板块表现非常不错，食品饮料涨幅为1.8%，其中白酒涨幅为2.55%。这一表现主要得益于上周后半周，银价、汾酒等白酒公司的业绩披露后带来的上涨。</w:t>
      </w:r>
    </w:p>
    <w:p>
      <w:r>
        <w:rPr>
          <w:rFonts w:ascii="等线(中文正文)" w:hAnsi="等线(中文正文)" w:cs="等线(中文正文)" w:eastAsia="等线(中文正文)"/>
          <w:b w:val="false"/>
          <w:i w:val="false"/>
          <w:sz w:val="20"/>
        </w:rPr>
        <w:t/>
      </w:r>
    </w:p>
    <w:p>
      <w:pPr>
        <w:pStyle w:val="ab"/>
      </w:pPr>
      <w:r>
        <w:t>茅台一季报的主要数据和看点是什么？</w:t>
      </w:r>
    </w:p>
    <w:p>
      <w:r>
        <w:rPr>
          <w:rFonts w:ascii="等线(中文正文)" w:hAnsi="等线(中文正文)" w:cs="等线(中文正文)" w:eastAsia="等线(中文正文)"/>
          <w:b w:val="false"/>
          <w:i w:val="false"/>
          <w:sz w:val="20"/>
        </w:rPr>
        <w:t>发言人1：茅台一季报显示，其收入同比增长了6.54%，利润增长1.47%。一季度收入增长超出市场预期（普遍预期5%左右），利润略低于预期。亮点包括I茅台收入达到200亿15亿元，同比增长267%，出货量约为7631吨，接近往年传统经销商渠道全年配额量，成为公司重要的放量渠道。此外，经销渠道收入下降了10%，非标产品缩减以及国资渠道的量减少可能是原因之一。未来国资量可能会转移到I茅台渠道销售，提升销售均价。</w:t>
      </w:r>
    </w:p>
    <w:p>
      <w:r>
        <w:rPr>
          <w:rFonts w:ascii="等线(中文正文)" w:hAnsi="等线(中文正文)" w:cs="等线(中文正文)" w:eastAsia="等线(中文正文)"/>
          <w:b w:val="false"/>
          <w:i w:val="false"/>
          <w:sz w:val="20"/>
        </w:rPr>
        <w:t/>
      </w:r>
    </w:p>
    <w:p>
      <w:pPr>
        <w:pStyle w:val="ab"/>
      </w:pPr>
      <w:r>
        <w:t>茅台利润增长低于收入的原因有哪些？</w:t>
      </w:r>
    </w:p>
    <w:p>
      <w:r>
        <w:rPr>
          <w:rFonts w:ascii="等线(中文正文)" w:hAnsi="等线(中文正文)" w:cs="等线(中文正文)" w:eastAsia="等线(中文正文)"/>
          <w:b w:val="false"/>
          <w:i w:val="false"/>
          <w:sz w:val="20"/>
        </w:rPr>
        <w:t>发言人1：利润增长低于收入主要有三个原因：首先，生肖酒和精品酒等非标产品的大幅调价导致整体利润率下降；其次，今年一季度茅台试水非标产品待售制，只有年份酒有合同并发货，非标占比相比2025年一季度同期下降，影响了整体利润率；最后，系列酒增速高于茅台酒，拉低了产品结构。</w:t>
      </w:r>
    </w:p>
    <w:p>
      <w:r>
        <w:rPr>
          <w:rFonts w:ascii="等线(中文正文)" w:hAnsi="等线(中文正文)" w:cs="等线(中文正文)" w:eastAsia="等线(中文正文)"/>
          <w:b w:val="false"/>
          <w:i w:val="false"/>
          <w:sz w:val="20"/>
        </w:rPr>
        <w:t/>
      </w:r>
    </w:p>
    <w:p>
      <w:pPr>
        <w:pStyle w:val="ab"/>
      </w:pPr>
      <w:r>
        <w:t>对于茅台今年茅台酒的盈利预期如何？</w:t>
      </w:r>
    </w:p>
    <w:p>
      <w:r>
        <w:rPr>
          <w:rFonts w:ascii="等线(中文正文)" w:hAnsi="等线(中文正文)" w:cs="等线(中文正文)" w:eastAsia="等线(中文正文)"/>
          <w:b w:val="false"/>
          <w:i w:val="false"/>
          <w:sz w:val="20"/>
        </w:rPr>
        <w:t>发言人1：尽管面临非标产品的影响，但预计今年茅台酒利润仍有望达到900亿，同比增长约9个点。乐观的理由在于3月31日起普飞提价，将直接贡献利润增量，且从四月开始非标代售制正式落地，经销商将收到非标产品，精品酒也将成为公司重点打造的第二大单品。因此，看好后续非标放量在234季度体现。</w:t>
      </w:r>
    </w:p>
    <w:p>
      <w:r>
        <w:rPr>
          <w:rFonts w:ascii="等线(中文正文)" w:hAnsi="等线(中文正文)" w:cs="等线(中文正文)" w:eastAsia="等线(中文正文)"/>
          <w:b w:val="false"/>
          <w:i w:val="false"/>
          <w:sz w:val="20"/>
        </w:rPr>
        <w:t/>
      </w:r>
    </w:p>
    <w:p>
      <w:pPr>
        <w:pStyle w:val="ab"/>
      </w:pPr>
      <w:r>
        <w:t>目前茅台的市场情况如何？</w:t>
      </w:r>
    </w:p>
    <w:p>
      <w:r>
        <w:rPr>
          <w:rFonts w:ascii="等线(中文正文)" w:hAnsi="等线(中文正文)" w:cs="等线(中文正文)" w:eastAsia="等线(中文正文)"/>
          <w:b w:val="false"/>
          <w:i w:val="false"/>
          <w:sz w:val="20"/>
        </w:rPr>
        <w:t>发言人1：目前，茅台批价坚挺甚至有所上涨，散飞批价回升明显，其他非标批价也企稳回升。近期茅台持续打击爱茅台黄牛刷单，减少供货量，同时经销商配额到货较少，市场整体呈现缺货状态。尽管待售制暂停，但茅台的品牌力强劲，供需关系偏紧，因此强烈推荐投资茅台。</w:t>
      </w:r>
    </w:p>
    <w:p>
      <w:r>
        <w:rPr>
          <w:rFonts w:ascii="等线(中文正文)" w:hAnsi="等线(中文正文)" w:cs="等线(中文正文)" w:eastAsia="等线(中文正文)"/>
          <w:b w:val="false"/>
          <w:i w:val="false"/>
          <w:sz w:val="20"/>
        </w:rPr>
        <w:t/>
      </w:r>
    </w:p>
    <w:p>
      <w:pPr>
        <w:pStyle w:val="ab"/>
      </w:pPr>
      <w:r>
        <w:t>其他白酒企业中，哪些一季度业绩有亮点？</w:t>
      </w:r>
    </w:p>
    <w:p>
      <w:r>
        <w:rPr>
          <w:rFonts w:ascii="等线(中文正文)" w:hAnsi="等线(中文正文)" w:cs="等线(中文正文)" w:eastAsia="等线(中文正文)"/>
          <w:b w:val="false"/>
          <w:i w:val="false"/>
          <w:sz w:val="20"/>
        </w:rPr>
        <w:t>发言人1：其中最明显的是迎驾贡酒，一季度收入实现了8%的增长，虽然利润增速持平，但超出了市场的普遍预期。这主要是因为迎驾贡酒报表领先于行业，提前在2024年Q4出现下滑，包袱较轻，2026年实现轻装上阵。</w:t>
      </w:r>
    </w:p>
    <w:p>
      <w:r>
        <w:rPr>
          <w:rFonts w:ascii="等线(中文正文)" w:hAnsi="等线(中文正文)" w:cs="等线(中文正文)" w:eastAsia="等线(中文正文)"/>
          <w:b w:val="false"/>
          <w:i w:val="false"/>
          <w:sz w:val="20"/>
        </w:rPr>
        <w:t/>
      </w:r>
    </w:p>
    <w:p>
      <w:pPr>
        <w:pStyle w:val="ab"/>
      </w:pPr>
      <w:r>
        <w:t>省内白酒市场的竞争格局有哪些变化，主要竞争对手的情况如何？</w:t>
      </w:r>
    </w:p>
    <w:p>
      <w:r>
        <w:rPr>
          <w:rFonts w:ascii="等线(中文正文)" w:hAnsi="等线(中文正文)" w:cs="等线(中文正文)" w:eastAsia="等线(中文正文)"/>
          <w:b w:val="false"/>
          <w:i w:val="false"/>
          <w:sz w:val="20"/>
        </w:rPr>
        <w:t>发言人1：省内白酒市场中，古井是主要竞争对手之一，其渠道利润随着规模扩大而变薄，急需黑马型产品代理。另一大竞争对手口子窖，在年报和一季报中出现大幅下滑，这可能是由于其组织结构改革阶段性受挫，聘请咨询公司进行渠道改革后效果未达预期，导致去年四季度和一季度表现不佳。我们预计口子窖在省内的市场份额将持续失血。</w:t>
      </w:r>
    </w:p>
    <w:p>
      <w:r>
        <w:rPr>
          <w:rFonts w:ascii="等线(中文正文)" w:hAnsi="等线(中文正文)" w:cs="等线(中文正文)" w:eastAsia="等线(中文正文)"/>
          <w:b w:val="false"/>
          <w:i w:val="false"/>
          <w:sz w:val="20"/>
        </w:rPr>
        <w:t/>
      </w:r>
    </w:p>
    <w:p>
      <w:pPr>
        <w:pStyle w:val="ab"/>
      </w:pPr>
      <w:r>
        <w:t>为什么银价（某白酒品牌）会被看好？</w:t>
      </w:r>
    </w:p>
    <w:p>
      <w:r>
        <w:rPr>
          <w:rFonts w:ascii="等线(中文正文)" w:hAnsi="等线(中文正文)" w:cs="等线(中文正文)" w:eastAsia="等线(中文正文)"/>
          <w:b w:val="false"/>
          <w:i w:val="false"/>
          <w:sz w:val="20"/>
        </w:rPr>
        <w:t>发言人1：银价在品牌趋势上升势头明显，核心市场将从合肥和六安向全省其他市场扩展，尤其是皖北和皖南市场。此外，银价团队在人员因素上占有优势，管理层素质较高，今年保守预测即使在第四季度利润不增长的情况下，全年至少能实现20亿利润。鉴于行业动向修复、禁酒令影响减弱以及省内竞争格局改善，银价业绩有望超过20亿预期。</w:t>
      </w:r>
    </w:p>
    <w:p>
      <w:r>
        <w:rPr>
          <w:rFonts w:ascii="等线(中文正文)" w:hAnsi="等线(中文正文)" w:cs="等线(中文正文)" w:eastAsia="等线(中文正文)"/>
          <w:b w:val="false"/>
          <w:i w:val="false"/>
          <w:sz w:val="20"/>
        </w:rPr>
        <w:t/>
      </w:r>
    </w:p>
    <w:p>
      <w:pPr>
        <w:pStyle w:val="ab"/>
      </w:pPr>
      <w:r>
        <w:t>近期白酒板块其他公司的业绩表现及市场反应如何？</w:t>
      </w:r>
    </w:p>
    <w:p>
      <w:r>
        <w:rPr>
          <w:rFonts w:ascii="等线(中文正文)" w:hAnsi="等线(中文正文)" w:cs="等线(中文正文)" w:eastAsia="等线(中文正文)"/>
          <w:b w:val="false"/>
          <w:i w:val="false"/>
          <w:sz w:val="20"/>
        </w:rPr>
        <w:t>发言人1：本周汾酒、口子窖和老白干等白酒公司的业绩均有明显上涨，市场似乎在等待白酒板块最后一次利空落地。尽管汾酒四季度可能面临收入增长下滑，但一季报揭晓后将给出答案。下周二晚上五粮液、泸州老窖和今世缘等重磅公司的业绩披露也将对板块表现产生催化作用。</w:t>
      </w:r>
    </w:p>
    <w:p>
      <w:r>
        <w:rPr>
          <w:rFonts w:ascii="等线(中文正文)" w:hAnsi="等线(中文正文)" w:cs="等线(中文正文)" w:eastAsia="等线(中文正文)"/>
          <w:b w:val="false"/>
          <w:i w:val="false"/>
          <w:sz w:val="20"/>
        </w:rPr>
        <w:t/>
      </w:r>
    </w:p>
    <w:p>
      <w:pPr>
        <w:pStyle w:val="ab"/>
      </w:pPr>
      <w:r>
        <w:t>金辉酒的情况如何，尤其是在当前环境下表现怎样？</w:t>
      </w:r>
    </w:p>
    <w:p>
      <w:r>
        <w:rPr>
          <w:rFonts w:ascii="等线(中文正文)" w:hAnsi="等线(中文正文)" w:cs="等线(中文正文)" w:eastAsia="等线(中文正文)"/>
          <w:b w:val="false"/>
          <w:i w:val="false"/>
          <w:sz w:val="20"/>
        </w:rPr>
        <w:t>发言人1：金辉酒在禁酒令及经济环境较为疲弱的背景下，因其西北地区市场的特殊性，受整体经济环境影响较小，且受益于国家对西部加大投资带来的良好经济状况。金辉酒产品结构持续升级，管理层年轻且富有狼性，提出在2030年实现70亿收入的目标。今年的重要变化是布局全价格带，补齐百元以下价格带短板，特别是加强大众餐饮渠道建设，有望成为白酒板块中的黑马。</w:t>
      </w:r>
    </w:p>
    <w:p>
      <w:r>
        <w:rPr>
          <w:rFonts w:ascii="等线(中文正文)" w:hAnsi="等线(中文正文)" w:cs="等线(中文正文)" w:eastAsia="等线(中文正文)"/>
          <w:b w:val="false"/>
          <w:i w:val="false"/>
          <w:sz w:val="20"/>
        </w:rPr>
        <w:t/>
      </w:r>
    </w:p>
    <w:p>
      <w:pPr>
        <w:pStyle w:val="ab"/>
      </w:pPr>
      <w:r>
        <w:t>会稽山黄酒的市场表现及管理层变动情况如何？</w:t>
      </w:r>
    </w:p>
    <w:p>
      <w:r>
        <w:rPr>
          <w:rFonts w:ascii="等线(中文正文)" w:hAnsi="等线(中文正文)" w:cs="等线(中文正文)" w:eastAsia="等线(中文正文)"/>
          <w:b w:val="false"/>
          <w:i w:val="false"/>
          <w:sz w:val="20"/>
        </w:rPr>
        <w:t>发言人1：会稽山黄酒自去年以来受到市场重点关注，收入稳健增长。新任总经理吕欣拥有华润雪花和百威背景，有望提升黄酒板块渠道改进。今年公司增长目标激进，核心单品销量翻倍，同时爽酒口味优化，预计夏季会有积极表现。</w:t>
      </w:r>
    </w:p>
    <w:p>
      <w:r>
        <w:rPr>
          <w:rFonts w:ascii="等线(中文正文)" w:hAnsi="等线(中文正文)" w:cs="等线(中文正文)" w:eastAsia="等线(中文正文)"/>
          <w:b w:val="false"/>
          <w:i w:val="false"/>
          <w:sz w:val="20"/>
        </w:rPr>
        <w:t/>
      </w:r>
    </w:p>
    <w:p>
      <w:pPr>
        <w:pStyle w:val="ab"/>
      </w:pPr>
      <w:r>
        <w:t>珠江啤酒一季度的经营情况如何？</w:t>
      </w:r>
    </w:p>
    <w:p>
      <w:r>
        <w:rPr>
          <w:rFonts w:ascii="等线(中文正文)" w:hAnsi="等线(中文正文)" w:cs="等线(中文正文)" w:eastAsia="等线(中文正文)"/>
          <w:b w:val="false"/>
          <w:i w:val="false"/>
          <w:sz w:val="20"/>
        </w:rPr>
        <w:t>发言人1：珠江啤酒一季度收入增长5.8%，利润增长14%，均超市场预期。其中高端化产品进展显著，97纯生销量增速达26%，在高体量上仍保持较高增长，显示出强劲的市场竞争力。</w:t>
      </w:r>
    </w:p>
    <w:p>
      <w:r>
        <w:rPr>
          <w:rFonts w:ascii="等线(中文正文)" w:hAnsi="等线(中文正文)" w:cs="等线(中文正文)" w:eastAsia="等线(中文正文)"/>
          <w:b w:val="false"/>
          <w:i w:val="false"/>
          <w:sz w:val="20"/>
        </w:rPr>
        <w:t/>
      </w:r>
    </w:p>
    <w:p>
      <w:pPr>
        <w:pStyle w:val="ab"/>
      </w:pPr>
      <w:r>
        <w:t>P9这款产品在2023年Q4的销量表现如何？</w:t>
      </w:r>
    </w:p>
    <w:p>
      <w:r>
        <w:rPr>
          <w:rFonts w:ascii="等线(中文正文)" w:hAnsi="等线(中文正文)" w:cs="等线(中文正文)" w:eastAsia="等线(中文正文)"/>
          <w:b w:val="false"/>
          <w:i w:val="false"/>
          <w:sz w:val="20"/>
        </w:rPr>
        <w:t>发言人1：P9在2023年Q4的销量估计达到了5000吨以上，尤其是在一季度这个啤酒淡季能有如此表现非常亮眼。如果在Q2Q3旺季继续保持这一势头，有望达到5万吨的年销量，与当年九七纯生的销售情况相似，显示出强劲的增长势头，因此对珠江啤酒的第二增长曲线产生了较大预期。</w:t>
      </w:r>
    </w:p>
    <w:p>
      <w:r>
        <w:rPr>
          <w:rFonts w:ascii="等线(中文正文)" w:hAnsi="等线(中文正文)" w:cs="等线(中文正文)" w:eastAsia="等线(中文正文)"/>
          <w:b w:val="false"/>
          <w:i w:val="false"/>
          <w:sz w:val="20"/>
        </w:rPr>
        <w:t/>
      </w:r>
    </w:p>
    <w:p>
      <w:pPr>
        <w:pStyle w:val="ab"/>
      </w:pPr>
      <w:r>
        <w:t>巴比食品今年的新变形改造进度及门店升级情况如何？</w:t>
      </w:r>
    </w:p>
    <w:p>
      <w:r>
        <w:rPr>
          <w:rFonts w:ascii="等线(中文正文)" w:hAnsi="等线(中文正文)" w:cs="等线(中文正文)" w:eastAsia="等线(中文正文)"/>
          <w:b w:val="false"/>
          <w:i w:val="false"/>
          <w:sz w:val="20"/>
        </w:rPr>
        <w:t>发言人1：巴比食品今年的新店型改造进度令人满意，预计新开700家左右，其中约70%来自老店翻新。目前公司拥有门店六千多家，约10%的门店需要升级。升级后，根据目前电销情况，收入预计翻倍。如果电销顺利，巴比食品今年的增长将明显提速。</w:t>
      </w:r>
    </w:p>
    <w:p>
      <w:r>
        <w:rPr>
          <w:rFonts w:ascii="等线(中文正文)" w:hAnsi="等线(中文正文)" w:cs="等线(中文正文)" w:eastAsia="等线(中文正文)"/>
          <w:b w:val="false"/>
          <w:i w:val="false"/>
          <w:sz w:val="20"/>
        </w:rPr>
        <w:t/>
      </w:r>
    </w:p>
    <w:p>
      <w:pPr>
        <w:pStyle w:val="ab"/>
      </w:pPr>
      <w:r>
        <w:t>巴比食品一季度业绩低于预期的原因是什么？</w:t>
      </w:r>
    </w:p>
    <w:p>
      <w:r>
        <w:rPr>
          <w:rFonts w:ascii="等线(中文正文)" w:hAnsi="等线(中文正文)" w:cs="等线(中文正文)" w:eastAsia="等线(中文正文)"/>
          <w:b w:val="false"/>
          <w:i w:val="false"/>
          <w:sz w:val="20"/>
        </w:rPr>
        <w:t>发言人1：巴比食品一季度业绩低于预期主要有两点原因：一是今年春节假期较长，门店老板休假时间较长，导致同店微幅下滑；二是有60到70家门店进行升级改造而停业，这也对业绩产生了影响。</w:t>
      </w:r>
    </w:p>
    <w:p>
      <w:r>
        <w:rPr>
          <w:rFonts w:ascii="等线(中文正文)" w:hAnsi="等线(中文正文)" w:cs="等线(中文正文)" w:eastAsia="等线(中文正文)"/>
          <w:b w:val="false"/>
          <w:i w:val="false"/>
          <w:sz w:val="20"/>
        </w:rPr>
        <w:t/>
      </w:r>
    </w:p>
    <w:p>
      <w:pPr>
        <w:pStyle w:val="ab"/>
      </w:pPr>
      <w:r>
        <w:t>万盛集团近期有哪些股权变动情况？</w:t>
      </w:r>
    </w:p>
    <w:p>
      <w:r>
        <w:rPr>
          <w:rFonts w:ascii="等线(中文正文)" w:hAnsi="等线(中文正文)" w:cs="等线(中文正文)" w:eastAsia="等线(中文正文)"/>
          <w:b w:val="false"/>
          <w:i w:val="false"/>
          <w:sz w:val="20"/>
        </w:rPr>
        <w:t>发言人1：万盛集团的实际控制股东转让了总股本5.5%给核心管理层人员张海国，转让价格为当前股价的八折，并且至少锁定12个月。转让完成后，张海国将成为公司第四大股东，拥有完整表决权。此举有望增强公司管理层的团结，并为冲刺港股上市提供支持。</w:t>
      </w:r>
    </w:p>
    <w:p>
      <w:r>
        <w:rPr>
          <w:rFonts w:ascii="等线(中文正文)" w:hAnsi="等线(中文正文)" w:cs="等线(中文正文)" w:eastAsia="等线(中文正文)"/>
          <w:b w:val="false"/>
          <w:i w:val="false"/>
          <w:sz w:val="20"/>
        </w:rPr>
        <w:t/>
      </w:r>
    </w:p>
    <w:p>
      <w:pPr>
        <w:pStyle w:val="ab"/>
      </w:pPr>
      <w:r>
        <w:t>对于零食板块，市场如何看待零食量贩新渠道对其行业净利率的影响？</w:t>
      </w:r>
    </w:p>
    <w:p>
      <w:r>
        <w:rPr>
          <w:rFonts w:ascii="等线(中文正文)" w:hAnsi="等线(中文正文)" w:cs="等线(中文正文)" w:eastAsia="等线(中文正文)"/>
          <w:b w:val="false"/>
          <w:i w:val="false"/>
          <w:sz w:val="20"/>
        </w:rPr>
        <w:t>发言人1：市场担忧零食量贩新渠道话语权提升可能导致整个行业净利率下降，但我们认为仍可精选一些零食量贩占比不大的公司，它们仍有增长潜力。例如友友和进展，即使不考虑山姆新品导入，预计今年收入仍有15至20%的增长，利润约2.4亿左右，当前估值有成长空间。</w:t>
      </w:r>
    </w:p>
    <w:p>
      <w:r>
        <w:rPr>
          <w:rFonts w:ascii="等线(中文正文)" w:hAnsi="等线(中文正文)" w:cs="等线(中文正文)" w:eastAsia="等线(中文正文)"/>
          <w:b w:val="false"/>
          <w:i w:val="false"/>
          <w:sz w:val="20"/>
        </w:rPr>
        <w:t/>
      </w:r>
    </w:p>
    <w:p>
      <w:pPr>
        <w:pStyle w:val="ab"/>
      </w:pPr>
      <w:r>
        <w:t>基金对食品饮料板块的持仓情况如何？</w:t>
      </w:r>
    </w:p>
    <w:p>
      <w:r>
        <w:rPr>
          <w:rFonts w:ascii="等线(中文正文)" w:hAnsi="等线(中文正文)" w:cs="等线(中文正文)" w:eastAsia="等线(中文正文)"/>
          <w:b w:val="false"/>
          <w:i w:val="false"/>
          <w:sz w:val="20"/>
        </w:rPr>
        <w:t>发言人1：根据统计数据显示，Q1期间食品饮料在基金股票投资中的占比为5.39%，环比下降0.55个百分点，超配比例收窄至1.9%。白酒板块持仓比例为4.51%，其中贵州茅台减配明显。而在大众品方面，伊利股份虽是最大持仓公司，但环比基本持平，而安井食品、万州国际、海天味业等公司持仓有所增加。整体来看，食品饮料机构持仓处于历史较低位置，尤其是白酒板块，短期业绩落地后有望迎来估值修复。</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2026-04-28T00:06:20Z</dcterms:created>
  <dc:creator>Apache POI</dc:creator>
</cp:coreProperties>
</file>