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天风电新  科达利2026年一季报业绩交流会 260427_导读</w:t>
      </w:r>
    </w:p>
    <w:p>
      <w:pPr>
        <w:pStyle w:val="a0"/>
        <w:jc w:val="center"/>
      </w:pPr>
      <w:r>
        <w:t>2026年04月27日 22:35</w:t>
      </w:r>
    </w:p>
    <w:p>
      <w:pPr>
        <w:pStyle w:val="a7"/>
      </w:pPr>
      <w:r>
        <w:t>关键词</w:t>
      </w:r>
    </w:p>
    <w:p>
      <w:r>
        <w:rPr>
          <w:rFonts w:ascii="等线(中文正文)" w:hAnsi="等线(中文正文)" w:cs="等线(中文正文)" w:eastAsia="等线(中文正文)"/>
          <w:b w:val="false"/>
          <w:i w:val="false"/>
          <w:sz w:val="20"/>
        </w:rPr>
        <w:t xml:space="preserve">一季度 二季度 收入增速 毛利率 铝价 储能 动力 机器人 谐波减速器 商业航天 产能利用率 新增产能 结构件 新产品 科达利 价值量 盈利能力 保密性 欧洲基地 产能投放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的讨论中，公司针对科达利的业务发展、财务状况、市场策略、未来规划及新产品研发等方面进行了深入探讨。科达利领导团队详细回应了提问，涵盖了公司一季度的业绩、二季度的增长预期、毛利率变化、铝价波动对成本的影响、海外市场拓展策略、新业务如机器人和谐波减速器的发展，以及对收入与利润增长的预测。讨论还涉及了产能利用率、原材料成本控制和客户结构变化等经营细节。科达利展现了在稳固主业增长的同时，积极布局机器人部件及新能源汽车领域的新业务，体现了对未来发展的乐观态度和增长信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一季度收入增长亮眼，二季度增速预期</w:t>
      </w:r>
    </w:p>
    <w:p>
      <w:r>
        <w:rPr>
          <w:rFonts w:ascii="等线(中文正文)" w:hAnsi="等线(中文正文)" w:cs="等线(中文正文)" w:eastAsia="等线(中文正文)"/>
          <w:b w:val="false"/>
          <w:i w:val="false"/>
          <w:sz w:val="20"/>
        </w:rPr>
        <w:t>参会者对一季度收入同比37%的增长表示关注，询问二季度增速预期。回应称二季度将延续一季度增长态势，扩产速度领先，有望达到40%的增速，主要得益于客户端下游增量，二季度预计为最高季度。</w:t>
      </w:r>
    </w:p>
    <w:p>
      <w:r>
        <w:rPr>
          <w:rFonts w:ascii="等线(中文正文)" w:hAnsi="等线(中文正文)" w:cs="等线(中文正文)" w:eastAsia="等线(中文正文)"/>
          <w:b w:val="false"/>
          <w:i w:val="false"/>
          <w:sz w:val="20"/>
        </w:rPr>
        <w:t/>
      </w:r>
    </w:p>
    <w:p>
      <w:pPr>
        <w:pStyle w:val="ab"/>
        <w:numPr>
          <w:numId w:val="2"/>
        </w:numPr>
      </w:pPr>
      <w:r>
        <w:t>01:58 公司一季度业绩分析与未来业务展望</w:t>
      </w:r>
    </w:p>
    <w:p>
      <w:r>
        <w:rPr>
          <w:rFonts w:ascii="等线(中文正文)" w:hAnsi="等线(中文正文)" w:cs="等线(中文正文)" w:eastAsia="等线(中文正文)"/>
          <w:b w:val="false"/>
          <w:i w:val="false"/>
          <w:sz w:val="20"/>
        </w:rPr>
        <w:t>对话围绕一季度业绩展开，讨论了毛利率变化、铝价影响及未来修复预期，强调了公司在困难条件下的优秀表现。同时，展望了海外核心业务扭亏、机器人和商业航天领域的最新进展，表达了对2026年及以后业绩的信心。</w:t>
      </w:r>
    </w:p>
    <w:p>
      <w:r>
        <w:rPr>
          <w:rFonts w:ascii="等线(中文正文)" w:hAnsi="等线(中文正文)" w:cs="等线(中文正文)" w:eastAsia="等线(中文正文)"/>
          <w:b w:val="false"/>
          <w:i w:val="false"/>
          <w:sz w:val="20"/>
        </w:rPr>
        <w:t/>
      </w:r>
    </w:p>
    <w:p>
      <w:pPr>
        <w:pStyle w:val="ab"/>
        <w:numPr>
          <w:numId w:val="3"/>
        </w:numPr>
      </w:pPr>
      <w:r>
        <w:t>05:52 科达利铝价影响与未来布局讨论</w:t>
      </w:r>
    </w:p>
    <w:p>
      <w:r>
        <w:rPr>
          <w:rFonts w:ascii="等线(中文正文)" w:hAnsi="等线(中文正文)" w:cs="等线(中文正文)" w:eastAsia="等线(中文正文)"/>
          <w:b w:val="false"/>
          <w:i w:val="false"/>
          <w:sz w:val="20"/>
        </w:rPr>
        <w:t>对话围绕铝价上涨对一季度盈利的影响、二季度成本调整机制、明年需求增长预期、钠电产业化影响及海外工厂投资政策变化等议题展开。铝价上涨影响一季度盈利，二季度有望改善；储能领域预计增长较快；钠电产业化对公司有利，技术储备充分；匈牙利工厂长期运营稳定，国际化布局领先。</w:t>
      </w:r>
    </w:p>
    <w:p>
      <w:r>
        <w:rPr>
          <w:rFonts w:ascii="等线(中文正文)" w:hAnsi="等线(中文正文)" w:cs="等线(中文正文)" w:eastAsia="等线(中文正文)"/>
          <w:b w:val="false"/>
          <w:i w:val="false"/>
          <w:sz w:val="20"/>
        </w:rPr>
        <w:t/>
      </w:r>
    </w:p>
    <w:p>
      <w:pPr>
        <w:pStyle w:val="ab"/>
        <w:numPr>
          <w:numId w:val="4"/>
        </w:numPr>
      </w:pPr>
      <w:r>
        <w:t>12:26 科达利结构件业务产能与新产品迭代讨论</w:t>
      </w:r>
    </w:p>
    <w:p>
      <w:r>
        <w:rPr>
          <w:rFonts w:ascii="等线(中文正文)" w:hAnsi="等线(中文正文)" w:cs="等线(中文正文)" w:eastAsia="等线(中文正文)"/>
          <w:b w:val="false"/>
          <w:i w:val="false"/>
          <w:sz w:val="20"/>
        </w:rPr>
        <w:t>对话围绕科达利结构件业务的产能、新产品迭代及商业航天合作展开。提及一季度为收入最低季度，产能利用率保持高位，新产品迭代伴随盈利能力提升，商业航天合作受保密性限制未详述。</w:t>
      </w:r>
    </w:p>
    <w:p>
      <w:r>
        <w:rPr>
          <w:rFonts w:ascii="等线(中文正文)" w:hAnsi="等线(中文正文)" w:cs="等线(中文正文)" w:eastAsia="等线(中文正文)"/>
          <w:b w:val="false"/>
          <w:i w:val="false"/>
          <w:sz w:val="20"/>
        </w:rPr>
        <w:t/>
      </w:r>
    </w:p>
    <w:p>
      <w:pPr>
        <w:pStyle w:val="ab"/>
        <w:numPr>
          <w:numId w:val="5"/>
        </w:numPr>
      </w:pPr>
      <w:r>
        <w:t>19:18 机器人业务进展与产能规划讨论</w:t>
      </w:r>
    </w:p>
    <w:p>
      <w:r>
        <w:rPr>
          <w:rFonts w:ascii="等线(中文正文)" w:hAnsi="等线(中文正文)" w:cs="等线(中文正文)" w:eastAsia="等线(中文正文)"/>
          <w:b w:val="false"/>
          <w:i w:val="false"/>
          <w:sz w:val="20"/>
        </w:rPr>
        <w:t>对话围绕机器人业务的进展和产能规划展开，透露出业务进展顺利，收入和项目端预期显著提升。对于具体产能规划，未详细披露，但强调将加大资本开支和投入，未来会在合适场合公布具体投入规模，预期收入将有大幅增长。同时提及了对柯蒙持股比例及业务划分的关注，但未深入讨论具体细节。</w:t>
      </w:r>
    </w:p>
    <w:p>
      <w:r>
        <w:rPr>
          <w:rFonts w:ascii="等线(中文正文)" w:hAnsi="等线(中文正文)" w:cs="等线(中文正文)" w:eastAsia="等线(中文正文)"/>
          <w:b w:val="false"/>
          <w:i w:val="false"/>
          <w:sz w:val="20"/>
        </w:rPr>
        <w:t/>
      </w:r>
    </w:p>
    <w:p>
      <w:pPr>
        <w:pStyle w:val="ab"/>
        <w:numPr>
          <w:numId w:val="6"/>
        </w:numPr>
      </w:pPr>
      <w:r>
        <w:t>22:29 商业航天与机器人减速器差异及欧洲新能源车市场分析</w:t>
      </w:r>
    </w:p>
    <w:p>
      <w:r>
        <w:rPr>
          <w:rFonts w:ascii="等线(中文正文)" w:hAnsi="等线(中文正文)" w:cs="等线(中文正文)" w:eastAsia="等线(中文正文)"/>
          <w:b w:val="false"/>
          <w:i w:val="false"/>
          <w:sz w:val="20"/>
        </w:rPr>
        <w:t>对话讨论了商业航天与机器人用减速器在要求上的区别，强调了航天产品的特殊性和验证流程，以及前期投入的重要性。同时，分析了欧洲新能源车市场一季度销量情况，预测下半年订单将更饱满，预计欧洲基地下半年将实现盈利，市场弹性增大。</w:t>
      </w:r>
    </w:p>
    <w:p>
      <w:r>
        <w:rPr>
          <w:rFonts w:ascii="等线(中文正文)" w:hAnsi="等线(中文正文)" w:cs="等线(中文正文)" w:eastAsia="等线(中文正文)"/>
          <w:b w:val="false"/>
          <w:i w:val="false"/>
          <w:sz w:val="20"/>
        </w:rPr>
        <w:t/>
      </w:r>
    </w:p>
    <w:p>
      <w:pPr>
        <w:pStyle w:val="ab"/>
        <w:numPr>
          <w:numId w:val="7"/>
        </w:numPr>
      </w:pPr>
      <w:r>
        <w:t>27:13 西部刘小龙询问公司毛利率变化及产能投资比例</w:t>
      </w:r>
    </w:p>
    <w:p>
      <w:r>
        <w:rPr>
          <w:rFonts w:ascii="等线(中文正文)" w:hAnsi="等线(中文正文)" w:cs="等线(中文正文)" w:eastAsia="等线(中文正文)"/>
          <w:b w:val="false"/>
          <w:i w:val="false"/>
          <w:sz w:val="20"/>
        </w:rPr>
        <w:t>西部刘小龙询问了毛利率变化原因，得知是由于一季度材料成本上升及费用率增加导致，但整体影响不大。他还询问了四期产能的资本开支与收入比，得到回应称12亿投资带来20亿收入较为保守，实际可能更高。新增产能将分布在多个基地，增长主要来自去年和前年投资的新基地。</w:t>
      </w:r>
    </w:p>
    <w:p>
      <w:r>
        <w:rPr>
          <w:rFonts w:ascii="等线(中文正文)" w:hAnsi="等线(中文正文)" w:cs="等线(中文正文)" w:eastAsia="等线(中文正文)"/>
          <w:b w:val="false"/>
          <w:i w:val="false"/>
          <w:sz w:val="20"/>
        </w:rPr>
        <w:t/>
      </w:r>
    </w:p>
    <w:p>
      <w:pPr>
        <w:pStyle w:val="ab"/>
        <w:numPr>
          <w:numId w:val="8"/>
        </w:numPr>
      </w:pPr>
      <w:r>
        <w:t>29:54 机器人项目进展与成本控制策略</w:t>
      </w:r>
    </w:p>
    <w:p>
      <w:r>
        <w:rPr>
          <w:rFonts w:ascii="等线(中文正文)" w:hAnsi="等线(中文正文)" w:cs="等线(中文正文)" w:eastAsia="等线(中文正文)"/>
          <w:b w:val="false"/>
          <w:i w:val="false"/>
          <w:sz w:val="20"/>
        </w:rPr>
        <w:t>对话围绕机器人项目进展、成本趋势及应对措施展开。首先讨论了除谐波产品外其他产品进展，强调与客户合作开发的重要性。随后提及量产时间延后，但对行业推进持乐观态度。最后，探讨了铝价高位对毛利率的影响，表示将通过内外部措施保持成本可控。</w:t>
      </w:r>
    </w:p>
    <w:p>
      <w:r>
        <w:rPr>
          <w:rFonts w:ascii="等线(中文正文)" w:hAnsi="等线(中文正文)" w:cs="等线(中文正文)" w:eastAsia="等线(中文正文)"/>
          <w:b w:val="false"/>
          <w:i w:val="false"/>
          <w:sz w:val="20"/>
        </w:rPr>
        <w:t/>
      </w:r>
    </w:p>
    <w:p>
      <w:pPr>
        <w:pStyle w:val="ab"/>
        <w:numPr>
          <w:numId w:val="9"/>
        </w:numPr>
      </w:pPr>
      <w:r>
        <w:t>34:40 关于产能投放与盈利保障的讨论</w:t>
      </w:r>
    </w:p>
    <w:p>
      <w:r>
        <w:rPr>
          <w:rFonts w:ascii="等线(中文正文)" w:hAnsi="等线(中文正文)" w:cs="等线(中文正文)" w:eastAsia="等线(中文正文)"/>
          <w:b w:val="false"/>
          <w:i w:val="false"/>
          <w:sz w:val="20"/>
        </w:rPr>
        <w:t>会议中，参会者询问了关于盈利保障和套期保值策略的问题，得到的答复是当前未进行库存管理和套期保值，而是依据订单情况操作。此外，还讨论了援助项目的收入预期，指出今年是量产元年，下半年产出将大幅增加，且未来产能投放将与客户需求保持战略协同，目前资金状况良好，足以支持发展需求。</w:t>
      </w:r>
    </w:p>
    <w:p>
      <w:r>
        <w:rPr>
          <w:rFonts w:ascii="等线(中文正文)" w:hAnsi="等线(中文正文)" w:cs="等线(中文正文)" w:eastAsia="等线(中文正文)"/>
          <w:b w:val="false"/>
          <w:i w:val="false"/>
          <w:sz w:val="20"/>
        </w:rPr>
        <w:t/>
      </w:r>
    </w:p>
    <w:p>
      <w:pPr>
        <w:pStyle w:val="ab"/>
        <w:numPr>
          <w:numId w:val="10"/>
        </w:numPr>
      </w:pPr>
      <w:r>
        <w:t>38:27 科达利扩产与客户结构分析</w:t>
      </w:r>
    </w:p>
    <w:p>
      <w:r>
        <w:rPr>
          <w:rFonts w:ascii="等线(中文正文)" w:hAnsi="等线(中文正文)" w:cs="等线(中文正文)" w:eastAsia="等线(中文正文)"/>
          <w:b w:val="false"/>
          <w:i w:val="false"/>
          <w:sz w:val="20"/>
        </w:rPr>
        <w:t>对话围绕科达利的扩产设备配比、满产产值及客户结构展开。提及扩产时国产与海外设备的使用情况，强调不同客户与应用场景对设备选择的影响。讨论了产能利用率与月度产值，以及在储能等新兴客户中份额的增长趋势，指出新客户支持下的业务增长态势。最后，科达利表达了对未来发展的信心，包括在主业与新领域的持续努力。</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主持并参与了与投资者的交流会，全面分享了公司一季度业绩亮点，包括收入同比增长37%，并对二季度增速表达了乐观预期。他详细讨论了原材料价格波动对毛利率的影响，以及公司如何通过战略性的产能与设备投资来应对市场挑战。此外，他着重介绍了公司在机器人部件和商业航天领域的战略布局，展现了公司对未来发展的坚定信心。他还提到了对欧洲市场的关注和新业务的发展策略，旨在深化与投资者的沟通，共同探讨投资机会。整个发言体现了公司积极的经营状况和清晰的未来发展蓝图。</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问：李总，能否帮我们展望一下对二季度收入增速的预期？</w:t>
      </w:r>
    </w:p>
    <w:p>
      <w:r>
        <w:rPr>
          <w:rFonts w:ascii="等线(中文正文)" w:hAnsi="等线(中文正文)" w:cs="等线(中文正文)" w:eastAsia="等线(中文正文)"/>
          <w:b w:val="false"/>
          <w:i w:val="false"/>
          <w:sz w:val="20"/>
        </w:rPr>
        <w:t>发言人1 答：二季度目前来看是比较好的，会延续一季度的增长速度，预计保持较高水平，但是否能上新台阶至40%还需观察。由于主要依赖客户端下游增量，目前看来二季度表现非常不错，将是过去四个季度增速数值中的最高点。</w:t>
      </w:r>
    </w:p>
    <w:p>
      <w:r>
        <w:rPr>
          <w:rFonts w:ascii="等线(中文正文)" w:hAnsi="等线(中文正文)" w:cs="等线(中文正文)" w:eastAsia="等线(中文正文)"/>
          <w:b w:val="false"/>
          <w:i w:val="false"/>
          <w:sz w:val="20"/>
        </w:rPr>
        <w:t/>
      </w:r>
    </w:p>
    <w:p>
      <w:pPr>
        <w:pStyle w:val="ab"/>
      </w:pPr>
      <w:r>
        <w:t>发言人1 问：一季度毛利率环比下降的原因，以及铝价压力对毛利率的具体影响有多大？二季度及未来的修复情况如何？</w:t>
      </w:r>
    </w:p>
    <w:p>
      <w:r>
        <w:rPr>
          <w:rFonts w:ascii="等线(中文正文)" w:hAnsi="等线(中文正文)" w:cs="等线(中文正文)" w:eastAsia="等线(中文正文)"/>
          <w:b w:val="false"/>
          <w:i w:val="false"/>
          <w:sz w:val="20"/>
        </w:rPr>
        <w:t>发言人1 答：一季度毛利率确实有所下降，这主要是由于多种压力，包括历史最高季度的铝价以及一季度特有的高费用。不过，在大家的努力下，科达利仍保持着稳定的利润率，并且今年利润增长接近收入的增长水平。在未来，特别是2026年和2027年，有信心实现良好的业绩。</w:t>
      </w:r>
    </w:p>
    <w:p>
      <w:r>
        <w:rPr>
          <w:rFonts w:ascii="等线(中文正文)" w:hAnsi="等线(中文正文)" w:cs="等线(中文正文)" w:eastAsia="等线(中文正文)"/>
          <w:b w:val="false"/>
          <w:i w:val="false"/>
          <w:sz w:val="20"/>
        </w:rPr>
        <w:t/>
      </w:r>
    </w:p>
    <w:p>
      <w:pPr>
        <w:pStyle w:val="ab"/>
      </w:pPr>
      <w:r>
        <w:t>发言人1 问：小丽总您对2027年的增速预期是什么？信心来源是什么？</w:t>
      </w:r>
    </w:p>
    <w:p>
      <w:r>
        <w:rPr>
          <w:rFonts w:ascii="等线(中文正文)" w:hAnsi="等线(中文正文)" w:cs="等线(中文正文)" w:eastAsia="等线(中文正文)"/>
          <w:b w:val="false"/>
          <w:i w:val="false"/>
          <w:sz w:val="20"/>
        </w:rPr>
        <w:t>发言人1 答：2027年的增速目标不会低于2026年，这不仅基于海外业务的良好表现，也来自于新业务的发展。尽管行业可能减速，但来自客户端的信息显示，海外核心业务将在未来持续向好，尤其是一季度开始扭亏为盈。</w:t>
      </w:r>
    </w:p>
    <w:p>
      <w:r>
        <w:rPr>
          <w:rFonts w:ascii="等线(中文正文)" w:hAnsi="等线(中文正文)" w:cs="等线(中文正文)" w:eastAsia="等线(中文正文)"/>
          <w:b w:val="false"/>
          <w:i w:val="false"/>
          <w:sz w:val="20"/>
        </w:rPr>
        <w:t/>
      </w:r>
    </w:p>
    <w:p>
      <w:pPr>
        <w:pStyle w:val="ab"/>
      </w:pPr>
      <w:r>
        <w:t>发言人1 问：机器人和谐波减速器这两个新业务的最新进展如何？</w:t>
      </w:r>
    </w:p>
    <w:p>
      <w:r>
        <w:rPr>
          <w:rFonts w:ascii="等线(中文正文)" w:hAnsi="等线(中文正文)" w:cs="等线(中文正文)" w:eastAsia="等线(中文正文)"/>
          <w:b w:val="false"/>
          <w:i w:val="false"/>
          <w:sz w:val="20"/>
        </w:rPr>
        <w:t>发言人1 答：公司在机器人和谐波减速器领域正在加速布局并加大投入，未来会带来规模更大的产出。虽然受限于客户关系无法透露更多细节，但很快大家会看到收入增加和投入加大，公司会在合适的时间分享相关进展。</w:t>
      </w:r>
    </w:p>
    <w:p>
      <w:r>
        <w:rPr>
          <w:rFonts w:ascii="等线(中文正文)" w:hAnsi="等线(中文正文)" w:cs="等线(中文正文)" w:eastAsia="等线(中文正文)"/>
          <w:b w:val="false"/>
          <w:i w:val="false"/>
          <w:sz w:val="20"/>
        </w:rPr>
        <w:t/>
      </w:r>
    </w:p>
    <w:p>
      <w:pPr>
        <w:pStyle w:val="ab"/>
      </w:pPr>
      <w:r>
        <w:t>发言人1 问：原材料方面，一季度的盈利水平是否已经完全体现了铝价上涨的影响？</w:t>
      </w:r>
    </w:p>
    <w:p>
      <w:r>
        <w:rPr>
          <w:rFonts w:ascii="等线(中文正文)" w:hAnsi="等线(中文正文)" w:cs="等线(中文正文)" w:eastAsia="等线(中文正文)"/>
          <w:b w:val="false"/>
          <w:i w:val="false"/>
          <w:sz w:val="20"/>
        </w:rPr>
        <w:t>发言人1 答：是的，一季度盈利水平已充分体现了铝价上涨的影响，因为公司未进行库存管理或其他操作，当季成本完全按当地市场价格体现。若当前水平保持稳定，二季度盈利状况会有所改善。</w:t>
      </w:r>
    </w:p>
    <w:p>
      <w:r>
        <w:rPr>
          <w:rFonts w:ascii="等线(中文正文)" w:hAnsi="等线(中文正文)" w:cs="等线(中文正文)" w:eastAsia="等线(中文正文)"/>
          <w:b w:val="false"/>
          <w:i w:val="false"/>
          <w:sz w:val="20"/>
        </w:rPr>
        <w:t/>
      </w:r>
    </w:p>
    <w:p>
      <w:pPr>
        <w:pStyle w:val="ab"/>
      </w:pPr>
      <w:r>
        <w:t>发言人1 问：在二季度铝价进一步上行的情况下，我们能否顺价销售？</w:t>
      </w:r>
    </w:p>
    <w:p>
      <w:r>
        <w:rPr>
          <w:rFonts w:ascii="等线(中文正文)" w:hAnsi="等线(中文正文)" w:cs="等线(中文正文)" w:eastAsia="等线(中文正文)"/>
          <w:b w:val="false"/>
          <w:i w:val="false"/>
          <w:sz w:val="20"/>
        </w:rPr>
        <w:t>发言人1 答：公司有顺价机制，但在具体操作中会根据市场环境、客户合作方向及企业长远利益进行综合考量后确定策略。目前尚未进入盛夏季节，具体结果还需观察。</w:t>
      </w:r>
    </w:p>
    <w:p>
      <w:r>
        <w:rPr>
          <w:rFonts w:ascii="等线(中文正文)" w:hAnsi="等线(中文正文)" w:cs="等线(中文正文)" w:eastAsia="等线(中文正文)"/>
          <w:b w:val="false"/>
          <w:i w:val="false"/>
          <w:sz w:val="20"/>
        </w:rPr>
        <w:t/>
      </w:r>
    </w:p>
    <w:p>
      <w:pPr>
        <w:pStyle w:val="ab"/>
      </w:pPr>
      <w:r>
        <w:t>发言人1 问：对于明年增速的乐观判断，能否指出哪块下游需求会更好，如储能、动力或海外等？</w:t>
      </w:r>
    </w:p>
    <w:p>
      <w:r>
        <w:rPr>
          <w:rFonts w:ascii="等线(中文正文)" w:hAnsi="等线(中文正文)" w:cs="等线(中文正文)" w:eastAsia="等线(中文正文)"/>
          <w:b w:val="false"/>
          <w:i w:val="false"/>
          <w:sz w:val="20"/>
        </w:rPr>
        <w:t>发言人1 答：明年储能、动力和海外三个领域都会有增长，客户已有改造计划，公司将根据客户需求提前布局并增加投入。其中，储能领域的增长会更快一些。</w:t>
      </w:r>
    </w:p>
    <w:p>
      <w:r>
        <w:rPr>
          <w:rFonts w:ascii="等线(中文正文)" w:hAnsi="等线(中文正文)" w:cs="等线(中文正文)" w:eastAsia="等线(中文正文)"/>
          <w:b w:val="false"/>
          <w:i w:val="false"/>
          <w:sz w:val="20"/>
        </w:rPr>
        <w:t/>
      </w:r>
    </w:p>
    <w:p>
      <w:pPr>
        <w:pStyle w:val="ab"/>
      </w:pPr>
      <w:r>
        <w:t>发言人1 问：店最近火起来，开始产业化，这对我们的结构件业务有何影响？</w:t>
      </w:r>
    </w:p>
    <w:p>
      <w:r>
        <w:rPr>
          <w:rFonts w:ascii="等线(中文正文)" w:hAnsi="等线(中文正文)" w:cs="等线(中文正文)" w:eastAsia="等线(中文正文)"/>
          <w:b w:val="false"/>
          <w:i w:val="false"/>
          <w:sz w:val="20"/>
        </w:rPr>
        <w:t>发言人1 答：电池结构件作为未来的增长极，包括半固态等技术在内，都是公司在市场上很好的分化点。公司在这些前沿领域有二十年的技术储备和产能布局，这将有利于公司获取更高利润率的订单。</w:t>
      </w:r>
    </w:p>
    <w:p>
      <w:r>
        <w:rPr>
          <w:rFonts w:ascii="等线(中文正文)" w:hAnsi="等线(中文正文)" w:cs="等线(中文正文)" w:eastAsia="等线(中文正文)"/>
          <w:b w:val="false"/>
          <w:i w:val="false"/>
          <w:sz w:val="20"/>
        </w:rPr>
        <w:t/>
      </w:r>
    </w:p>
    <w:p>
      <w:pPr>
        <w:pStyle w:val="ab"/>
      </w:pPr>
      <w:r>
        <w:t>发言人1 问：那么，从产品本身来看，钠电与液态锂电在结构上相差不大，是否需要对现有技术做升级？</w:t>
      </w:r>
    </w:p>
    <w:p>
      <w:r>
        <w:rPr>
          <w:rFonts w:ascii="等线(中文正文)" w:hAnsi="等线(中文正文)" w:cs="等线(中文正文)" w:eastAsia="等线(中文正文)"/>
          <w:b w:val="false"/>
          <w:i w:val="false"/>
          <w:sz w:val="20"/>
        </w:rPr>
        <w:t>发言人1 答：是的，钠电的结构上会有一些差异，但这些差异都在我们的技术范畴内。我们已与客户多年合作，从研发到小规模量产全程服务，因此在未来量产时能更好地为客户服务，并为公司带来更好的价值回报。</w:t>
      </w:r>
    </w:p>
    <w:p>
      <w:r>
        <w:rPr>
          <w:rFonts w:ascii="等线(中文正文)" w:hAnsi="等线(中文正文)" w:cs="等线(中文正文)" w:eastAsia="等线(中文正文)"/>
          <w:b w:val="false"/>
          <w:i w:val="false"/>
          <w:sz w:val="20"/>
        </w:rPr>
        <w:t/>
      </w:r>
    </w:p>
    <w:p>
      <w:pPr>
        <w:pStyle w:val="ab"/>
      </w:pPr>
      <w:r>
        <w:t>发言人1 问：希卡利那边因为政府换届，这对匈牙利工厂后续的投资有何影响？</w:t>
      </w:r>
    </w:p>
    <w:p>
      <w:r>
        <w:rPr>
          <w:rFonts w:ascii="等线(中文正文)" w:hAnsi="等线(中文正文)" w:cs="等线(中文正文)" w:eastAsia="等线(中文正文)"/>
          <w:b w:val="false"/>
          <w:i w:val="false"/>
          <w:sz w:val="20"/>
        </w:rPr>
        <w:t>发言人1 答：新总理上台后可能会收紧新投资政策，但对于已投资的项目，由于当地政府希望保持就业率和实际产出，所以对现有项目不会有影响。科达利在五六年前已在那里布局，并已形成良性循环的运营状态，因此长期来看更有利于科达利的竞争格局和国际化布局。</w:t>
      </w:r>
    </w:p>
    <w:p>
      <w:r>
        <w:rPr>
          <w:rFonts w:ascii="等线(中文正文)" w:hAnsi="等线(中文正文)" w:cs="等线(中文正文)" w:eastAsia="等线(中文正文)"/>
          <w:b w:val="false"/>
          <w:i w:val="false"/>
          <w:sz w:val="20"/>
        </w:rPr>
        <w:t/>
      </w:r>
    </w:p>
    <w:p>
      <w:pPr>
        <w:pStyle w:val="ab"/>
      </w:pPr>
      <w:r>
        <w:t>发言人1 问：第一季度国内和海外产能对应的产值以及产能利用率是多少？新增产能释放节奏又是怎样的？</w:t>
      </w:r>
    </w:p>
    <w:p>
      <w:r>
        <w:rPr>
          <w:rFonts w:ascii="等线(中文正文)" w:hAnsi="等线(中文正文)" w:cs="等线(中文正文)" w:eastAsia="等线(中文正文)"/>
          <w:b w:val="false"/>
          <w:i w:val="false"/>
          <w:sz w:val="20"/>
        </w:rPr>
        <w:t>发言人1 答：目前有16个在产基地，新增的2个基地使总数达到18个。虽然无法一一汇报每个基地的具体产出，但总体来看，海外由于基数较低，增速会更快。国内锂电区域如宁德、中创等大客户所在地区增长较快。第一季度通常是全年收入最低的季度，后续每个季度会逐渐上升至第四季度达到最高点。目前产能利用率已接近饱和，新增产能还在继续投入，产能利用率保持在80%以上。</w:t>
      </w:r>
    </w:p>
    <w:p>
      <w:r>
        <w:rPr>
          <w:rFonts w:ascii="等线(中文正文)" w:hAnsi="等线(中文正文)" w:cs="等线(中文正文)" w:eastAsia="等线(中文正文)"/>
          <w:b w:val="false"/>
          <w:i w:val="false"/>
          <w:sz w:val="20"/>
        </w:rPr>
        <w:t/>
      </w:r>
    </w:p>
    <w:p>
      <w:pPr>
        <w:pStyle w:val="ab"/>
      </w:pPr>
      <w:r>
        <w:t>发言人1 问：第一季度的利润率是否为全年最低？以及结构件的新产品在客户电池体系迭代升级中会如何匹配并影响价值量和盈利能力？</w:t>
      </w:r>
    </w:p>
    <w:p>
      <w:r>
        <w:rPr>
          <w:rFonts w:ascii="等线(中文正文)" w:hAnsi="等线(中文正文)" w:cs="等线(中文正文)" w:eastAsia="等线(中文正文)"/>
          <w:b w:val="false"/>
          <w:i w:val="false"/>
          <w:sz w:val="20"/>
        </w:rPr>
        <w:t>发言人1 答：第一季度的利润率确实可能是全年最低的，这是基于客观真实的经营结果反映，并非刻意为之。对于新品匹配和盈利能力的升级，虽然不能透露太多客户信息，但可以确认的是，科达利参与了众多客户新品从基础概念到样品的研发过程，并将在新品上市中提供服务。新品利润相比老品会有提升，但具体提升幅度无法明确说明。</w:t>
      </w:r>
    </w:p>
    <w:p>
      <w:r>
        <w:rPr>
          <w:rFonts w:ascii="等线(中文正文)" w:hAnsi="等线(中文正文)" w:cs="等线(中文正文)" w:eastAsia="等线(中文正文)"/>
          <w:b w:val="false"/>
          <w:i w:val="false"/>
          <w:sz w:val="20"/>
        </w:rPr>
        <w:t/>
      </w:r>
    </w:p>
    <w:p>
      <w:pPr>
        <w:pStyle w:val="ab"/>
      </w:pPr>
      <w:r>
        <w:t>发言人1 问：关于新业务方面，媒体报道我们与北美大客户在商业航天领域有对接合作，请问小李总具体是在做什么对接，以及未来有何想法？</w:t>
      </w:r>
    </w:p>
    <w:p>
      <w:r>
        <w:rPr>
          <w:rFonts w:ascii="等线(中文正文)" w:hAnsi="等线(中文正文)" w:cs="等线(中文正文)" w:eastAsia="等线(中文正文)"/>
          <w:b w:val="false"/>
          <w:i w:val="false"/>
          <w:sz w:val="20"/>
        </w:rPr>
        <w:t>发言人1 答：由于保密性要求严格，我们无法公开透露更多关于与北美大客户在商业航天领域对接的具体信息。相关进展将在适当时候通过公告形式披露，敬请期待。</w:t>
      </w:r>
    </w:p>
    <w:p>
      <w:r>
        <w:rPr>
          <w:rFonts w:ascii="等线(中文正文)" w:hAnsi="等线(中文正文)" w:cs="等线(中文正文)" w:eastAsia="等线(中文正文)"/>
          <w:b w:val="false"/>
          <w:i w:val="false"/>
          <w:sz w:val="20"/>
        </w:rPr>
        <w:t/>
      </w:r>
    </w:p>
    <w:p>
      <w:pPr>
        <w:pStyle w:val="ab"/>
      </w:pPr>
      <w:r>
        <w:t>发言人1 问：在年报交流时提到今年机器人业务有较大突破，如果获得相关定点或PPPPA后，我们大概的产能规划和扩产计划是什么样的？</w:t>
      </w:r>
    </w:p>
    <w:p>
      <w:r>
        <w:rPr>
          <w:rFonts w:ascii="等线(中文正文)" w:hAnsi="等线(中文正文)" w:cs="等线(中文正文)" w:eastAsia="等线(中文正文)"/>
          <w:b w:val="false"/>
          <w:i w:val="false"/>
          <w:sz w:val="20"/>
        </w:rPr>
        <w:t>发言人1 答：目前，机器人的业务进展非常顺利，比以前有显著提升。虽然具体的数量无法披露，但可以确认今年的收入端和项目端都会比去年有大幅度增长，明年也会更好。关于产能规划，由于涉及大客户，不便在公开场合详细讨论，不过可以保证我们正在积极准备产能，包括基地建设、产值提升及设备采购等方面，并且会加大资本开支。具体的投入规模将在合适的时候公布。</w:t>
      </w:r>
    </w:p>
    <w:p>
      <w:r>
        <w:rPr>
          <w:rFonts w:ascii="等线(中文正文)" w:hAnsi="等线(中文正文)" w:cs="等线(中文正文)" w:eastAsia="等线(中文正文)"/>
          <w:b w:val="false"/>
          <w:i w:val="false"/>
          <w:sz w:val="20"/>
        </w:rPr>
        <w:t/>
      </w:r>
    </w:p>
    <w:p>
      <w:pPr>
        <w:pStyle w:val="ab"/>
      </w:pPr>
      <w:r>
        <w:t>发言人1 问：关于减速器业务，特别是在商业航天领域，能否介绍一下该业务的特点以及与机器人业务在要求上的差异？</w:t>
      </w:r>
    </w:p>
    <w:p>
      <w:r>
        <w:rPr>
          <w:rFonts w:ascii="等线(中文正文)" w:hAnsi="等线(中文正文)" w:cs="等线(中文正文)" w:eastAsia="等线(中文正文)"/>
          <w:b w:val="false"/>
          <w:i w:val="false"/>
          <w:sz w:val="20"/>
        </w:rPr>
        <w:t>发言人1 答：商业航天领域的减速器业务与机器人减速器在要求上有所不同，它需要通过上天验证，涉及前期材料布局、工艺布局和产品方案设计等方面的长期沉淀。虽然目前还没有收入，但我们正在与客户共同投入，努力争取更多项目和未来的订单。</w:t>
      </w:r>
    </w:p>
    <w:p>
      <w:r>
        <w:rPr>
          <w:rFonts w:ascii="等线(中文正文)" w:hAnsi="等线(中文正文)" w:cs="等线(中文正文)" w:eastAsia="等线(中文正文)"/>
          <w:b w:val="false"/>
          <w:i w:val="false"/>
          <w:sz w:val="20"/>
        </w:rPr>
        <w:t/>
      </w:r>
    </w:p>
    <w:p>
      <w:pPr>
        <w:pStyle w:val="ab"/>
      </w:pPr>
      <w:r>
        <w:t>发言人1 问：欧洲基地的情况如何？一季度销量如何？是否在加速新一轮扩产？</w:t>
      </w:r>
    </w:p>
    <w:p>
      <w:r>
        <w:rPr>
          <w:rFonts w:ascii="等线(中文正文)" w:hAnsi="等线(中文正文)" w:cs="等线(中文正文)" w:eastAsia="等线(中文正文)"/>
          <w:b w:val="false"/>
          <w:i w:val="false"/>
          <w:sz w:val="20"/>
        </w:rPr>
        <w:t>发言人1 答：欧洲基地一季度的销量表现不错，且欧洲政府正在加快工业化进程，类似于美国。一季度整个欧洲基地的上量情况良好，下半年预计会更加饱满，届时会有新一轮的扩产计划。</w:t>
      </w:r>
    </w:p>
    <w:p>
      <w:r>
        <w:rPr>
          <w:rFonts w:ascii="等线(中文正文)" w:hAnsi="等线(中文正文)" w:cs="等线(中文正文)" w:eastAsia="等线(中文正文)"/>
          <w:b w:val="false"/>
          <w:i w:val="false"/>
          <w:sz w:val="20"/>
        </w:rPr>
        <w:t/>
      </w:r>
    </w:p>
    <w:p>
      <w:pPr>
        <w:pStyle w:val="ab"/>
      </w:pPr>
      <w:r>
        <w:t>发言人1 问：欧洲基地一季度的盈利状况如何？</w:t>
      </w:r>
    </w:p>
    <w:p>
      <w:r>
        <w:rPr>
          <w:rFonts w:ascii="等线(中文正文)" w:hAnsi="等线(中文正文)" w:cs="等线(中文正文)" w:eastAsia="等线(中文正文)"/>
          <w:b w:val="false"/>
          <w:i w:val="false"/>
          <w:sz w:val="20"/>
        </w:rPr>
        <w:t>发言人1 答：欧洲基地在一季度尚未实现盈利，仍处于亏损状态，但相比去年全年有所改善。</w:t>
      </w:r>
    </w:p>
    <w:p>
      <w:r>
        <w:rPr>
          <w:rFonts w:ascii="等线(中文正文)" w:hAnsi="等线(中文正文)" w:cs="等线(中文正文)" w:eastAsia="等线(中文正文)"/>
          <w:b w:val="false"/>
          <w:i w:val="false"/>
          <w:sz w:val="20"/>
        </w:rPr>
        <w:t/>
      </w:r>
    </w:p>
    <w:p>
      <w:pPr>
        <w:pStyle w:val="ab"/>
      </w:pPr>
      <w:r>
        <w:t>发言人1 问：毛利率环比下降的原因是什么？是铝价上涨还是产能利用率问题？</w:t>
      </w:r>
    </w:p>
    <w:p>
      <w:r>
        <w:rPr>
          <w:rFonts w:ascii="等线(中文正文)" w:hAnsi="等线(中文正文)" w:cs="等线(中文正文)" w:eastAsia="等线(中文正文)"/>
          <w:b w:val="false"/>
          <w:i w:val="false"/>
          <w:sz w:val="20"/>
        </w:rPr>
        <w:t>发言人1 答：毛利率环比下降主要是由于四季度设备利用率最高，一季度费用率、材料成本等因素叠加影响，但整体来看，毛利率仍保持在一个不错的水平。</w:t>
      </w:r>
    </w:p>
    <w:p>
      <w:r>
        <w:rPr>
          <w:rFonts w:ascii="等线(中文正文)" w:hAnsi="等线(中文正文)" w:cs="等线(中文正文)" w:eastAsia="等线(中文正文)"/>
          <w:b w:val="false"/>
          <w:i w:val="false"/>
          <w:sz w:val="20"/>
        </w:rPr>
        <w:t/>
      </w:r>
    </w:p>
    <w:p>
      <w:pPr>
        <w:pStyle w:val="ab"/>
      </w:pPr>
      <w:r>
        <w:t>发言人1 问：12亿资本开支对应预期收入大约20亿左右，是否意味着未来新增产能的投资与收入比例大致如此？</w:t>
      </w:r>
    </w:p>
    <w:p>
      <w:r>
        <w:rPr>
          <w:rFonts w:ascii="等线(中文正文)" w:hAnsi="等线(中文正文)" w:cs="等线(中文正文)" w:eastAsia="等线(中文正文)"/>
          <w:b w:val="false"/>
          <w:i w:val="false"/>
          <w:sz w:val="20"/>
        </w:rPr>
        <w:t>发言人1 答：是的，这个比例关系可以视为将来新增产能的一个参考标准，即投资与收入之间的比例大致相当。</w:t>
      </w:r>
    </w:p>
    <w:p>
      <w:r>
        <w:rPr>
          <w:rFonts w:ascii="等线(中文正文)" w:hAnsi="等线(中文正文)" w:cs="等线(中文正文)" w:eastAsia="等线(中文正文)"/>
          <w:b w:val="false"/>
          <w:i w:val="false"/>
          <w:sz w:val="20"/>
        </w:rPr>
        <w:t/>
      </w:r>
    </w:p>
    <w:p>
      <w:pPr>
        <w:pStyle w:val="ab"/>
      </w:pPr>
      <w:r>
        <w:t>发言人1 问：除了谐波之外，我们其他的一些相关产品，目前的一个进展是怎么样的？</w:t>
      </w:r>
    </w:p>
    <w:p>
      <w:r>
        <w:rPr>
          <w:rFonts w:ascii="等线(中文正文)" w:hAnsi="等线(中文正文)" w:cs="等线(中文正文)" w:eastAsia="等线(中文正文)"/>
          <w:b w:val="false"/>
          <w:i w:val="false"/>
          <w:sz w:val="20"/>
        </w:rPr>
        <w:t>发言人1 答：我们相对因为谐波做的会更成熟，更早的和一些国内外的客户进行配套的开发。其他领域我们也都在进行，但还未到可以给大家特别提出的时候。我们配合客户做从材料端、工艺性能等最痛点的地方进行合作开发，目前在谐波类做得不错，其他产品待时机成熟时再给大家报告。</w:t>
      </w:r>
    </w:p>
    <w:p>
      <w:r>
        <w:rPr>
          <w:rFonts w:ascii="等线(中文正文)" w:hAnsi="等线(中文正文)" w:cs="等线(中文正文)" w:eastAsia="等线(中文正文)"/>
          <w:b w:val="false"/>
          <w:i w:val="false"/>
          <w:sz w:val="20"/>
        </w:rPr>
        <w:t/>
      </w:r>
    </w:p>
    <w:p>
      <w:pPr>
        <w:pStyle w:val="ab"/>
      </w:pPr>
      <w:r>
        <w:t>发言人1 问：上周大客户的业绩会，对于整个量产时间的指引是否有所后延？</w:t>
      </w:r>
    </w:p>
    <w:p>
      <w:r>
        <w:rPr>
          <w:rFonts w:ascii="等线(中文正文)" w:hAnsi="等线(中文正文)" w:cs="等线(中文正文)" w:eastAsia="等线(中文正文)"/>
          <w:b w:val="false"/>
          <w:i w:val="false"/>
          <w:sz w:val="20"/>
        </w:rPr>
        <w:t>发言人1 答：从目前了解到的情况和大客户那边的项目进展来看，整个机器人的进度对我们来说没有明显后延。客户端不论是国内还是国外都在积极努力推进这个进度，未来可关注整个行业信息。</w:t>
      </w:r>
    </w:p>
    <w:p>
      <w:r>
        <w:rPr>
          <w:rFonts w:ascii="等线(中文正文)" w:hAnsi="等线(中文正文)" w:cs="等线(中文正文)" w:eastAsia="等线(中文正文)"/>
          <w:b w:val="false"/>
          <w:i w:val="false"/>
          <w:sz w:val="20"/>
        </w:rPr>
        <w:t/>
      </w:r>
    </w:p>
    <w:p>
      <w:pPr>
        <w:pStyle w:val="ab"/>
      </w:pPr>
      <w:r>
        <w:t>发言人1 问：对于铝价后面的趋势，如果继续维持高位，我们有哪些措施去外部找客户顺价或内部提质增效？</w:t>
      </w:r>
    </w:p>
    <w:p>
      <w:r>
        <w:rPr>
          <w:rFonts w:ascii="等线(中文正文)" w:hAnsi="等线(中文正文)" w:cs="等线(中文正文)" w:eastAsia="等线(中文正文)"/>
          <w:b w:val="false"/>
          <w:i w:val="false"/>
          <w:sz w:val="20"/>
        </w:rPr>
        <w:t>发言人1 答：我们一直在跟进和关注铝价及材料变化，会根据市场环境和客户端沟通进行调整。目前整体情况可控，问题不大。我们会持续跟客户保持联络，并关注供应链情况。</w:t>
      </w:r>
    </w:p>
    <w:p>
      <w:r>
        <w:rPr>
          <w:rFonts w:ascii="等线(中文正文)" w:hAnsi="等线(中文正文)" w:cs="等线(中文正文)" w:eastAsia="等线(中文正文)"/>
          <w:b w:val="false"/>
          <w:i w:val="false"/>
          <w:sz w:val="20"/>
        </w:rPr>
        <w:t/>
      </w:r>
    </w:p>
    <w:p>
      <w:pPr>
        <w:pStyle w:val="ab"/>
      </w:pPr>
      <w:r>
        <w:t>发言人1 问：我们对于吕家等是否有做套保动作以保障后续盈利？以及今年对于援助这块的收入目标有何预期？</w:t>
      </w:r>
    </w:p>
    <w:p>
      <w:r>
        <w:rPr>
          <w:rFonts w:ascii="等线(中文正文)" w:hAnsi="等线(中文正文)" w:cs="等线(中文正文)" w:eastAsia="等线(中文正文)"/>
          <w:b w:val="false"/>
          <w:i w:val="false"/>
          <w:sz w:val="20"/>
        </w:rPr>
        <w:t>发言人1 答：目前未进行套保操作，而是根据订单情况管理库存。今年是援助量产元年，产出比之前高很多，下半年将有几十万颗每天的产出，所以量的增长非常快。明年援助产出会更多，国内外基地产出都会非常大。援助不仅用于汽车领域，还扩展到机器人和其他特殊场景的应用。</w:t>
      </w:r>
    </w:p>
    <w:p>
      <w:r>
        <w:rPr>
          <w:rFonts w:ascii="等线(中文正文)" w:hAnsi="等线(中文正文)" w:cs="等线(中文正文)" w:eastAsia="等线(中文正文)"/>
          <w:b w:val="false"/>
          <w:i w:val="false"/>
          <w:sz w:val="20"/>
        </w:rPr>
        <w:t/>
      </w:r>
    </w:p>
    <w:p>
      <w:pPr>
        <w:pStyle w:val="ab"/>
      </w:pPr>
      <w:r>
        <w:t>发言人1 问：上半年援助这块的收入体现如何？以及产能投放是否会与战略客户保持协同？</w:t>
      </w:r>
    </w:p>
    <w:p>
      <w:r>
        <w:rPr>
          <w:rFonts w:ascii="等线(中文正文)" w:hAnsi="等线(中文正文)" w:cs="等线(中文正文)" w:eastAsia="等线(中文正文)"/>
          <w:b w:val="false"/>
          <w:i w:val="false"/>
          <w:sz w:val="20"/>
        </w:rPr>
        <w:t>发言人1 答：上半年援助的放量虽不是特别明显，但是一路爬坡，现在量已经较大。我们产能投放会与战略客户保持非常紧密的协同，会根据客户需求的时间来对应我们的投入，同时也会增加厂房和设备，以满足客户的加速需求。</w:t>
      </w:r>
    </w:p>
    <w:p>
      <w:r>
        <w:rPr>
          <w:rFonts w:ascii="等线(中文正文)" w:hAnsi="等线(中文正文)" w:cs="等线(中文正文)" w:eastAsia="等线(中文正文)"/>
          <w:b w:val="false"/>
          <w:i w:val="false"/>
          <w:sz w:val="20"/>
        </w:rPr>
        <w:t/>
      </w:r>
    </w:p>
    <w:p>
      <w:pPr>
        <w:pStyle w:val="ab"/>
      </w:pPr>
      <w:r>
        <w:t>发言人1 问：如果客户下单加速，我们是否在资金上做好了准备？</w:t>
      </w:r>
    </w:p>
    <w:p>
      <w:r>
        <w:rPr>
          <w:rFonts w:ascii="等线(中文正文)" w:hAnsi="等线(中文正文)" w:cs="等线(中文正文)" w:eastAsia="等线(中文正文)"/>
          <w:b w:val="false"/>
          <w:i w:val="false"/>
          <w:sz w:val="20"/>
        </w:rPr>
        <w:t>发言人1 答：目前公司的资金和经营所得利润能满足现有发展需求，若客户下单加速，我们会根据实际情况做好相应的资金准备。</w:t>
      </w:r>
    </w:p>
    <w:p>
      <w:r>
        <w:rPr>
          <w:rFonts w:ascii="等线(中文正文)" w:hAnsi="等线(中文正文)" w:cs="等线(中文正文)" w:eastAsia="等线(中文正文)"/>
          <w:b w:val="false"/>
          <w:i w:val="false"/>
          <w:sz w:val="20"/>
        </w:rPr>
        <w:t/>
      </w:r>
    </w:p>
    <w:p>
      <w:pPr>
        <w:pStyle w:val="ab"/>
      </w:pPr>
      <w:r>
        <w:t>发言人1 问：关于我们开票的投资，想请教一下国产设备和海外设备在扩产过程中的配比状态是怎样的？</w:t>
      </w:r>
    </w:p>
    <w:p>
      <w:r>
        <w:rPr>
          <w:rFonts w:ascii="等线(中文正文)" w:hAnsi="等线(中文正文)" w:cs="等线(中文正文)" w:eastAsia="等线(中文正文)"/>
          <w:b w:val="false"/>
          <w:i w:val="false"/>
          <w:sz w:val="20"/>
        </w:rPr>
        <w:t>发言人1 答：目前，由于海外设备产能有限，无法满足扩展需求，因此同步投入了国内设备。设备投入与产出比例因客户指定和不同应用场景的产品种类众多而无法给出具体数字，但根据客户需求灵活配置资源。</w:t>
      </w:r>
    </w:p>
    <w:p>
      <w:r>
        <w:rPr>
          <w:rFonts w:ascii="等线(中文正文)" w:hAnsi="等线(中文正文)" w:cs="等线(中文正文)" w:eastAsia="等线(中文正文)"/>
          <w:b w:val="false"/>
          <w:i w:val="false"/>
          <w:sz w:val="20"/>
        </w:rPr>
        <w:t/>
      </w:r>
    </w:p>
    <w:p>
      <w:pPr>
        <w:pStyle w:val="ab"/>
      </w:pPr>
      <w:r>
        <w:t>发言人1 问：我们现在每个月能达到完全满产状态的产值月度大概在什么水平？</w:t>
      </w:r>
    </w:p>
    <w:p>
      <w:r>
        <w:rPr>
          <w:rFonts w:ascii="等线(中文正文)" w:hAnsi="等线(中文正文)" w:cs="等线(中文正文)" w:eastAsia="等线(中文正文)"/>
          <w:b w:val="false"/>
          <w:i w:val="false"/>
          <w:sz w:val="20"/>
        </w:rPr>
        <w:t>发言人1 答：目前，我们的月度峰值产值尚未达到20亿，但随着产能利用率的提升，预计未来能够实现接近或超过这个水平。</w:t>
      </w:r>
    </w:p>
    <w:p>
      <w:r>
        <w:rPr>
          <w:rFonts w:ascii="等线(中文正文)" w:hAnsi="等线(中文正文)" w:cs="等线(中文正文)" w:eastAsia="等线(中文正文)"/>
          <w:b w:val="false"/>
          <w:i w:val="false"/>
          <w:sz w:val="20"/>
        </w:rPr>
        <w:t/>
      </w:r>
    </w:p>
    <w:p>
      <w:pPr>
        <w:pStyle w:val="ab"/>
      </w:pPr>
      <w:r>
        <w:t>发言人1 问：关于客户结构方面，除了已知的大客户外，我们在储能公司的份额是否比头部公司更高？</w:t>
      </w:r>
    </w:p>
    <w:p>
      <w:r>
        <w:rPr>
          <w:rFonts w:ascii="等线(中文正文)" w:hAnsi="等线(中文正文)" w:cs="等线(中文正文)" w:eastAsia="等线(中文正文)"/>
          <w:b w:val="false"/>
          <w:i w:val="false"/>
          <w:sz w:val="20"/>
        </w:rPr>
        <w:t>发言人1 答：因为我们拥有众多客户，无法逐一报告每个客户的占比，但逻辑是正确的。在一些新兴客户如储能公司中，我们的占比确实较高，这也支持了我们的快速发展。整体而言，无论是在头部大客户还是其他客户群体中，我们都保持着良好的增长态势。</w:t>
      </w:r>
    </w:p>
    <w:p>
      <w:r>
        <w:rPr>
          <w:rFonts w:ascii="等线(中文正文)" w:hAnsi="等线(中文正文)" w:cs="等线(中文正文)" w:eastAsia="等线(中文正文)"/>
          <w:b w:val="false"/>
          <w:i w:val="false"/>
          <w:sz w:val="20"/>
        </w:rPr>
        <w:t/>
      </w:r>
    </w:p>
    <w:p>
      <w:pPr>
        <w:pStyle w:val="ab"/>
      </w:pPr>
      <w:r>
        <w:t>发言人1 问：这是否意味着当前我们的增速不仅乐观，而且在新客户或增长较快的客户群体中，市场份额还在提升？</w:t>
      </w:r>
    </w:p>
    <w:p>
      <w:r>
        <w:rPr>
          <w:rFonts w:ascii="等线(中文正文)" w:hAnsi="等线(中文正文)" w:cs="等线(中文正文)" w:eastAsia="等线(中文正文)"/>
          <w:b w:val="false"/>
          <w:i w:val="false"/>
          <w:sz w:val="20"/>
        </w:rPr>
        <w:t>发言人1 答：是的，我们的当前表现确实好于行业平均水平，主要的增长动力来自于一些新的客户和需求量增长较大的客户群体，市场份额持续提升。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2026-04-27T15:15:25Z</dcterms:created>
  <dc:creator>Apache POI</dc:creator>
</cp:coreProperties>
</file>