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艾德生物 260416_原文</w:t>
      </w:r>
    </w:p>
    <w:p>
      <w:pPr>
        <w:jc w:val="center"/>
      </w:pPr>
      <w:r>
        <w:rPr>
          <w:rFonts w:ascii="等线(中文正文)" w:hAnsi="等线(中文正文)" w:cs="等线(中文正文)" w:eastAsia="等线(中文正文)"/>
          <w:b w:val="false"/>
          <w:i w:val="false"/>
          <w:sz w:val="20"/>
        </w:rPr>
        <w:t>2026年04月27日 07:42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公司全年实现营业收入12亿元，同比增长8%，净净利润3.6亿元，同比增长百跌近42%。那可以看到艾德的表现游戏是一个。是相当亮眼的那在经济以上层面的公司设备以及像RDMRD这样的那产品也取得了良好的进展。不对，通过投资不觉得亲自去上游，公司也在去回购，并加大了风险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00:47</w:t>
      </w:r>
    </w:p>
    <w:p>
      <w:r>
        <w:rPr>
          <w:rFonts w:ascii="等线(中文正文)" w:hAnsi="等线(中文正文)" w:cs="等线(中文正文)" w:eastAsia="等线(中文正文)"/>
          <w:b w:val="false"/>
          <w:i w:val="false"/>
          <w:sz w:val="20"/>
        </w:rPr>
        <w:t>我是兴业证券的医药分析师孙媛媛。今天跟我一同在线的还有我的同事东南宫寒青以及各位友商，分别是国泰海通证券、中信建投证券、中信的证券、中金公司、国联民生证券、华创证券和国信证券。下面我们先把时间交给管理层，有请陈大家解读年报情况。随后的话进行问答，首先有请陈总，谢谢。好的，谢谢刘岩总。我来先跟大家汇报一下这个整体的情况。非常感谢兴业还有各家券商联合举办25年的业绩交流会议。我还是先向大家汇报一下公司25年整体业绩，我们再就大家关心的问题做进一步的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在收入和利润方面，刚才刘岩总也提到了，25年的公司的收入是1.9 8亿元，同比增长8%。那今天的的因素是25点公司这个世纪产品销售的增值税税率由3%上调至13%。所以在剔除这个增值税后的报表收入依然实现18%的增长，应该是难得很可。现在通过持续的规定下单的，有的一系列提生效的。25年前的销售费的下降1.7个百分点，达到了27.89，对营销进一步提升的成果的逐步显现。全年国内销售收入达到8.5 3亿元，同比增长了9.79%，整体延续一个稳健增长的态势。在这个国内IBD行业整体不景气的情况下，公司还是展现出很好的增长的韧性。国际和药企合作的收入，实现营收3.45，那是3.85%。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03:07</w:t>
      </w:r>
    </w:p>
    <w:p>
      <w:r>
        <w:rPr>
          <w:rFonts w:ascii="等线(中文正文)" w:hAnsi="等线(中文正文)" w:cs="等线(中文正文)" w:eastAsia="等线(中文正文)"/>
          <w:b w:val="false"/>
          <w:i w:val="false"/>
          <w:sz w:val="20"/>
        </w:rPr>
        <w:t>25年，公司也在进行国际销售架构的优化调整重点出市场的布局，完善经销商体系，并且优化产品的推广优先级等举措，为长远的发展继续动的。五年的规模净利润是3.6 1亿元，同比增长的是41.74%。扣非的净利润的是3.4 3亿元，同比增长47.33%，均远超这个收入的增速，表明公司经营效益的提升还是比较明显的。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接下来我们回顾一下25年公司经营管理的主要的亮点。大家长期关注艾德生物的都知道，我们公司始终将技术创新和塑造新智生产力作为公司发展的一个核心驱动力。我们的研发工作紧密的围绕着临床的需求和患者的获益展开，研发费用率长期维持在15%左右。25年新增了四项发明专利授权，在产品注册方面取得多项突破。基于同源重组修复缺陷HRD算法开发的brca产品，获批中国首个前列腺癌的伴随的诊断。完整版的这个HRD产品，它同时也是创新医疗器械，预计在26年的即将获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NGS的实基因产品新增了血液的复印件，同时满足临床组织检测和液体活检的需求。并且基于这个实基因产品开发的肺癌MRD的检测产品，聚焦这个驱动基因突变的人群，实现2‱的灵敏度要求，可以提前影像学8.7个月提示复发风险。相关的研究成果已经于25年年底的一个H会议上发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另外一个战略产品的PDCRC1产品，25年新增的K2新net的伴随诊断适应症，它已经实现中日欧3D获批。美的目前是七个基因获批伴随诊断，指导二十三种靶向药物的临床使用。一定额外产品的新增未来的伴随诊断，刚刚过去的26年3月份，国内首个t mac的并行的伴随诊断数据也过期了。所以截止目前的公司归属已经累计获得31个的然后把它的。在汽车行业遥遥领先。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05:18</w:t>
      </w:r>
    </w:p>
    <w:p>
      <w:r>
        <w:rPr>
          <w:rFonts w:ascii="等线(中文正文)" w:hAnsi="等线(中文正文)" w:cs="等线(中文正文)" w:eastAsia="等线(中文正文)"/>
          <w:b w:val="false"/>
          <w:i w:val="false"/>
          <w:sz w:val="20"/>
        </w:rPr>
        <w:t>同时公司按照这个三类IDD产品的开发标准，储备了丰富的LDT的产品线，并陆续正在进行注册报批。比如满足这个肺癌种多种血检测特点需求的NTS大panel market panel。前面提到的这个肺癌的MRD，包括这个乳腺癌多晶复发评分的产品等等。那么26年的预计将有四个以上的三类医疗器械注册证获批。同时基于这个自主知识产权的专利技术，我们坚持以伴随诊断试剂为核心，打造了首屏这个检测试剂报告解读到配套仪器的肿瘤精准检测整体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05:53</w:t>
      </w:r>
    </w:p>
    <w:p>
      <w:r>
        <w:rPr>
          <w:rFonts w:ascii="等线(中文正文)" w:hAnsi="等线(中文正文)" w:cs="等线(中文正文)" w:eastAsia="等线(中文正文)"/>
          <w:b w:val="false"/>
          <w:i w:val="false"/>
          <w:sz w:val="20"/>
        </w:rPr>
        <w:t>另外25年公司积极布局产业链的上游，向基因科技及企业债务医疗进行战略投资。而这个目的是旨在推动上下游的资源整合，构建更加自主可控、协同发展的产业生态。在26年的公司的NGS产品的毛利率有望提升，这个成本优势将有助于公司在市场中更好的应对内卷式的竞争，进一步扩大NPS产品在业内的市场份额。谈到这个业内市场，业内市场是公司收入的积极性。25年药监局、医保局、卫健委三大监管部门出台多项涉及肿瘤基因检测和政策文件，农注册审批、物价、医保临床应用等维度的进行行业的规范。我们觉得这标志着肿瘤精检测行业进入了二次的拐点，行业即将步入健康发展的轨道。我们判断国内的APP行业在政策监管持续七年，包括今年政治病理意向指南在各个省逐步落地，在临床基地增长以及技术创新加速演进的多重因素的共同作用下，这个行业正在经历深刻的变革。市场格局必将加速向规范化集中化方向重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07:07</w:t>
      </w:r>
    </w:p>
    <w:p>
      <w:r>
        <w:rPr>
          <w:rFonts w:ascii="等线(中文正文)" w:hAnsi="等线(中文正文)" w:cs="等线(中文正文)" w:eastAsia="等线(中文正文)"/>
          <w:b w:val="false"/>
          <w:i w:val="false"/>
          <w:sz w:val="20"/>
        </w:rPr>
        <w:t>尽管确实ivd行业这几年整体技术在提升，但是对比像爱德生物这样深耕业内市场的龙头企业，肿瘤精准检测的市场前景广阔并且充满确定性。首先在需求端，随着靶向治疗、免疫治疗以及抗体和免疫药物ABC药物等，精准疗在平常的，但是安全诊断已经是成为治疗的一个新标准。加之人口老龄化加剧导致的肿瘤发病率的自然的攀升。所以这个精准检测或者说基因检测作为临床诊疗的一个刚性的需求，预计未来15年将保持高速增长的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其次，肿瘤生物学行为的极度复杂性，催生了多元化、多层次的一级性需求。单一的检测手段无法满足临床对用药指导、预后评估、复发预测、耐药监测等的全方位的要求。那么从组织标准到CDDNA的液体活检，从单基因的检测到多基因的demo，从核酸的突变的到蛋白质的表达，不同的疾病阶段，不同的生物标志物的检测需求推动行业向多平台融合的方向发展。PCRNGS免疫组化提取这些技术平台将互补共存，共同构建起覆盖全病程的精准检测生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最后的市场渗透率的提升的空间还是非常巨大的那目前除了肺癌经检测相对成熟，其他品种的检测是其实仍然处于一个低位，所以它潜力是有待释放。并且当前市场确实主要来源于初诊初次治疗患者。随着肿瘤患者生存期的会延长，治疗全过程的动态检测需求，比如说大家耳熟能详的这个微笑，还是定到MRD的检测等等，尚未真正真文化的落地。随着这个临床认知的深化和支付环境的优化，我们认为整个基因检测必将从一次性的检测迈向全生命周期的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这是国内市场。国际市场也是公司中收入重要的一个增长点。参与国际竞争的是企业打造国际品牌的重要举措，也非常符合国家鼓励和促进国内医药企业走出去的政策导向。五年刚才也提到公司持续在推动这个国际化的战略来进行了国际销售。请关注公众号思维纪要社，更多纪要请加V西安20210130。价格的优化，调整重点市场的布局，完善经销商体系及优化产品推广优先级等举措，为长远发展的积蓄动能。报告期内公司国际销售及药企商务实现营收3点四五亿元，同比增长3.85%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目前公司会有七十余人的国际化业务和第六个团队，以全球百余家经销商建立了长期的合作。我们在新加坡、美国设立了全资子公司，在荷兰有欧洲物流中心，应该说目前构建起了覆盖全球的运营网络。另外在新加坡、日本、欧洲、拉美以及一带一路的沿线重点市场组建本地化团队，形成以东亚和欧洲市场作为国际市场的战略支点，来逐步向东南亚亚中东、非洲、拉美等新兴市场辐射的全球化的布局。25年在日本市场公司PI3K的伴随诊断产品的成功获第三上市。那么PCRCCDDN产品新增了新款药物伴随诊断的标签，并且新启动了这个长来KNDMM，就是KNDK rus MRDRSMSI的这么一个排行榜，以及这个白血地址ASL犯罪诊断产品的注册报批，同时在稳步推进重点产品在欧盟CEIDDR的全体性升级，确保产品的合规性以及市场的竞争力，不断巩固关键的市场份额和品牌的影响力。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在这个BD方面，药企合作方面，我们长期是以伴随诊断赋能延长药物的临床，推动更多更好治疗方式服务患者，是公司明确的一个战略方向。后年的公司和药物企业合作的版图不断的扩大，领域与区域也持续的延伸。公司已经建立起覆盖PCRNGS免疫组化废墟，包括一代测序等各个技术平台的伴随诊断解决方案，为全球的药企提供全方位的服务。在TCR平台，TCRPED是李来安基、诺克、诺华、强生，包括提尔法国等13家药企主流药物的伴随诊断产品。那么在NGS平台，NGS神经RD等产品是长城安利康等药企肿瘤药物的伴随诊断产品。在免疫化平台，TDOY、恢复、d mac、cloudy 18.2的等等，是莫沙东基地、百济神州和黄恒瑞等药企肿瘤药物的伴随诊断产品。那么在具体平台，像科斯布之类的产品也是百亿和华等药剂肿瘤药物的暂停诊断。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11:53</w:t>
      </w:r>
    </w:p>
    <w:p>
      <w:r>
        <w:rPr>
          <w:rFonts w:ascii="等线(中文正文)" w:hAnsi="等线(中文正文)" w:cs="等线(中文正文)" w:eastAsia="等线(中文正文)"/>
          <w:b w:val="false"/>
          <w:i w:val="false"/>
          <w:sz w:val="20"/>
        </w:rPr>
        <w:t>目前公司已经成功开发了涉及数十个法典的多款的探。同时已经支持了多个创新肿瘤药物的成功的获批上市。大家知道肿瘤药物伴随诊断的选择，关系到药物临床研究的成败，关系到这个药物能否顺利的获批。所以知名药企公司进行伴随诊断和合作开发，是对公司产品品质和企业品牌的最高的肯定。也为公司拓展新的业务领域奠定了非常良好的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12:26</w:t>
      </w:r>
    </w:p>
    <w:p>
      <w:r>
        <w:rPr>
          <w:rFonts w:ascii="等线(中文正文)" w:hAnsi="等线(中文正文)" w:cs="等线(中文正文)" w:eastAsia="等线(中文正文)"/>
          <w:b w:val="false"/>
          <w:i w:val="false"/>
          <w:sz w:val="20"/>
        </w:rPr>
        <w:t>以上这些就是公司25年经营管理的主要的亮点。总体上来说，艾德生物代表的业内IDB合规的模式，凭借全技术覆盖、合规的壁垒、渠道的深耕以及稳定盈利的优势，在行业竞争中占据了绝对的主动。而且公司的经营确定性强，是行业集中化趋势的核心受益者，未来发展的更加可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以上就是公司业务的年总不停的业绩情况，谢谢好的，谢谢罗伯的一个详细的介绍。我们总的收入是11.98亿，其中国内销售是8.53，占比71.2%，同比增长九点7 900分之9.79。国际销售和药企商务3点四五亿，占比28.8%，同比增长的3.85个百分点。其中国际地区方面，欧洲的话占比30%，下降7%，亚太的话占比49%，其他的地区占比16%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第二从这个技术平台来分类，PCR的话占比6% 3，大概是7点5分，比同比增长了2%，占比同比下降2个百分点。NGS占比33.6%个亿，同比增长了44%，占比提升了一个百分点。VI一倍占比6% 1个。其中PDL one的话就是销售过了2500万，大概到了9.8万测试。虽然这个单品的话单价上下降比较多，但是我们的业内市场的正常会扩展。其他这个大概是占比2%。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那么从癌种的分类来看，我们的肺癌系列的话是销售额是5.97亿，占比58%，同比增长8%。大概27万测试，其中九基因11基因占比百分之接近74.2%个亿，同比的还增长6.1%。长安x rock系列的话是1.82个亿，占比18%，同比增长5%，大概在17.5万测试。内分泌就是物流布拉卡系列1.52亿，占比15%，6.9万测试，同比增长8%。甲状腺大概在8600万，占比8%，同比增长15%，大概达到了43万测试。这个就是从技术平台I总，还有国内外的一个具体的开通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14:56</w:t>
      </w:r>
    </w:p>
    <w:p>
      <w:r>
        <w:rPr>
          <w:rFonts w:ascii="等线(中文正文)" w:hAnsi="等线(中文正文)" w:cs="等线(中文正文)" w:eastAsia="等线(中文正文)"/>
          <w:b w:val="false"/>
          <w:i w:val="false"/>
          <w:sz w:val="20"/>
        </w:rPr>
        <w:t>好的，谢谢陈总。我这边可能还有一个小问题，就是我们也看到像研报里面有披露，也就是我们的这个经销模式下的销售收入增长是比较快的。反过来可能直销的这个收入相对来说有一定的想法，这个是不是代表着我们的一些商销售模式的一些转变呢？其实这个从根本上来讲是医院它的一个管理模式的转变。因为很多医院根据这个管理上的要求，它是需要经过配送商来进行开展。大概就是这样的一个情况，并没有一个特别主动的一种这个就是反复跟大家解释了。因为国内现在医院它有的要求指定的配送商，所以他其实是个配送商的角色了，不是经销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15:41</w:t>
      </w:r>
    </w:p>
    <w:p>
      <w:r>
        <w:rPr>
          <w:rFonts w:ascii="等线(中文正文)" w:hAnsi="等线(中文正文)" w:cs="等线(中文正文)" w:eastAsia="等线(中文正文)"/>
          <w:b w:val="false"/>
          <w:i w:val="false"/>
          <w:sz w:val="20"/>
        </w:rPr>
        <w:t>明白，好的，谢谢两位领导。我这边没有其他的问题了。我们接下来先有请国泰海通的老师来提问。好的，谢谢给我这个提问的机会。我是国家海通的赵俊峰。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15:55</w:t>
      </w:r>
    </w:p>
    <w:p>
      <w:r>
        <w:rPr>
          <w:rFonts w:ascii="等线(中文正文)" w:hAnsi="等线(中文正文)" w:cs="等线(中文正文)" w:eastAsia="等线(中文正文)"/>
          <w:b w:val="false"/>
          <w:i w:val="false"/>
          <w:sz w:val="20"/>
        </w:rPr>
        <w:t>然后我这边有个小问题想请教一下。第一个国际市场，因为我看到在年报公司也是在讲，就是25年我们国际化进行了一些销售架构，重点市场一些销售以及和产品优先级的一些调整。能不能请领导能帮我们展开说目前这些调整的进展，因为我们去年可能国际市场比。不足还是会低一些。那么如果展望后面国际市场的这个增长情况，谢谢。这个其实是属于公司内部管理的这个事项。当然国际的一些架构的调整优化，就有点类似于我们24年下半年国内做的这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16:47</w:t>
      </w:r>
    </w:p>
    <w:p>
      <w:r>
        <w:rPr>
          <w:rFonts w:ascii="等线(中文正文)" w:hAnsi="等线(中文正文)" w:cs="等线(中文正文)" w:eastAsia="等线(中文正文)"/>
          <w:b w:val="false"/>
          <w:i w:val="false"/>
          <w:sz w:val="20"/>
        </w:rPr>
        <w:t>另外一个，确实这几年这个国际的整体的经济大环境，刚才陈总也提到了，就欧盟这边，其实它不管是占比还是增速都会有所下滑。这个真的欧盟是整体的的经济状况，包括支付能力也是有一些相关的。所以我们也是把一些国际市场的重心，更像整个东亚和东南亚进行一些倾斜，当然这些其实是属于内部管理的范畴了。当然对国际市场未来我们还是会非常有信心，而且是一个调整完了以后，我们觉得肯定是会更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17:27</w:t>
      </w:r>
    </w:p>
    <w:p>
      <w:r>
        <w:rPr>
          <w:rFonts w:ascii="等线(中文正文)" w:hAnsi="等线(中文正文)" w:cs="等线(中文正文)" w:eastAsia="等线(中文正文)"/>
          <w:b w:val="false"/>
          <w:i w:val="false"/>
          <w:sz w:val="20"/>
        </w:rPr>
        <w:t>好的，行，谢谢周末。有可能下一个小伙伴。好的，接下来请中心建投的老师来提问，谢谢。各位您刚好，我是中信建投1的分工，然后我这边也是有两个小问题想请教一下。一个就是我们研发上面有是我们有一个新的产品，那个甲状腺结节的辅助诊断的产品。那个产品的话想问一下，入是什么样的？我们是做个血液检测还是组织检测的？然后也是什么样？跟那个有点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18:09</w:t>
      </w:r>
    </w:p>
    <w:p>
      <w:r>
        <w:rPr>
          <w:rFonts w:ascii="等线(中文正文)" w:hAnsi="等线(中文正文)" w:cs="等线(中文正文)" w:eastAsia="等线(中文正文)"/>
          <w:b w:val="false"/>
          <w:i w:val="false"/>
          <w:sz w:val="20"/>
        </w:rPr>
        <w:t>另外的话就是我看我们年报的话，0108合作这一块，去年的一个收入是有一些下降的。聊一下未来我们在BT这一块，后续的一个增速的一个展望。未来主要的一个驱动力是什么，主要是这两个问题，想请在各位领导，第一个问题，你这个看的很仔细，这个是我们还没批，但是这个马上要批的一个产品。因为你也有关注到这个瑞景，确实瑞景有批了一个甲状腺癌的panel。那我们这个panel会它后期的基因和不位也多一些。它适用于的这个主要还是城市。就是把一个扔算蒸水，我们叫做蒜蒸水的这个样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其实他倒不存在这个取消不困难的。因为现在超声下发现这个甲状腺34类的不明的结节，基本上都会做一个穿刺的处理，然后进行相关的基因的检测。最早其实是检测BRP这个基因，现在随着后面的药物和治疗手段的增加，包括一些新的基因辅助诊断也有明确的意义。所以它需要用一个panel来解决。关于这个药品临床合作，这里面其实是披露口径的一个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19:38</w:t>
      </w:r>
    </w:p>
    <w:p>
      <w:r>
        <w:rPr>
          <w:rFonts w:ascii="等线(中文正文)" w:hAnsi="等线(中文正文)" w:cs="等线(中文正文)" w:eastAsia="等线(中文正文)"/>
          <w:b w:val="false"/>
          <w:i w:val="false"/>
          <w:sz w:val="20"/>
        </w:rPr>
        <w:t>之前在以前的年报解读中也跟大家分析过，就是在我们分开的时候，我们可以看到检测就是检测服务这块，我们在25年是有16.16%的增长。其实在审批的时候，他会把这里面无论是标本如何来源。比如说有些是坏的，有些是药企的这个合作，他都会分到检测服务这一块。所以总体来说，我们的药物临床，也就是说跟药品的检测合作的业务，25年是增长的。但是因为这个分开分类的问题的影响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好的，我这边没有其他的一个问题，接下来时间交给蔡伟友商。好的，接下来有请中信证券的老师来提问。各位领导上午好，我是中信的李文涛。然后我们也是对这个行业也是非常的看好。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20:29</w:t>
      </w:r>
    </w:p>
    <w:p>
      <w:r>
        <w:rPr>
          <w:rFonts w:ascii="等线(中文正文)" w:hAnsi="等线(中文正文)" w:cs="等线(中文正文)" w:eastAsia="等线(中文正文)"/>
          <w:b w:val="false"/>
          <w:i w:val="false"/>
          <w:sz w:val="20"/>
        </w:rPr>
        <w:t>然后我这边的问题主要集中在我们的研研发端，有两个问题，一个是针对我们的PCR随机。因为我想请教一下领导，未来目前已经获批的就是针对选A样本的这个新的预期用途，可能具体的细节能够会讲的。第二个就是未来是否会进一步的增加，我们包括这个PCRCAT，包括其他T针对这个血液样本的这样一个预期用途。同时如何看待如果从临床的层面，就是基于血液样本和基于组织活检样本未来的一个比例的一个问题。然后第二个问题，可能也是关于MRD领域，然后我们在之前的这个会议上也披露了一些初步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不过目前我们来看到国内的可能在注册的一个路径上。不知道领导能不能分享一下，可能在中国的这个场景下的未来去推进MRT产品的MAD的注册的的话，它的一个路径是怎么样子的？大概是这两方面的问题，谢谢。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21:34</w:t>
      </w:r>
    </w:p>
    <w:p>
      <w:r>
        <w:rPr>
          <w:rFonts w:ascii="等线(中文正文)" w:hAnsi="等线(中文正文)" w:cs="等线(中文正文)" w:eastAsia="等线(中文正文)"/>
          <w:b w:val="false"/>
          <w:i w:val="false"/>
          <w:sz w:val="20"/>
        </w:rPr>
        <w:t>先回答你第一个问题，这个标本其实是根据不同哪一种，其实目前看来这个液体活检最大的需求实际上是来源于肺癌，因为前面也跟大家分享到，肺癌的这个检测渗透率，也已经非常高了。然后它的治疗方案，它的这个精准的药物是最多的，包括患者的这个生存期，也在延长。其实初诊基本上所有初诊初次的这些肿瘤患者的其实组织检测还是个新标准。所以我们的PCR的CD包括NGS的司机，最早批的都是组织样本。现在当然我们拓展样本类型是在这个NGS时机上拓展，他去年已经批下来第一个液体活检的适应证。后续随着跟药企合作的一个个CDS的靶点，它液体活检的适应症也会进一步的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另外基于这个产品，其实我们打造的这个CIMRD的产品，因为MRD它实际上是患者治疗过程中持续监测用的那这个必然是要无创的这种CCDNA的样本类型，所以它是根据整个肿瘤治疗的需求，然后样本类型不断的拓展。比如说你到消化道，消化道因为比如说长安牌的这些，它其实取样来说完全没有问题，渠道组织样本完全没有问题。所以它在相当一段时间内，他主要的初诊初次的患者还是有组织样本进行检测的，当然未来也会产生这个MRD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那公司的策略，关于这个MRD我们的策略我们是分不同的，哪一种是去做这种换哪种的MRD的搭配。现在有的公司是走大概最早是美国纳塔尔这家公司的路线，就是用一个WPS去筛完，然后导出特异性的位点，然后形成一个个性化的panel去持续跟踪。但我们觉得在尤其在国内的市场，其实还尤其像比如说肺癌，中国人群或者说东亚人群，他的体重基因的话能占到70%以上。这个实际上是主干，所以我们去抓住这个主干，我们会根据不同的癌种推出不同的MRD的产品，我们不求通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23:36</w:t>
      </w:r>
    </w:p>
    <w:p>
      <w:r>
        <w:rPr>
          <w:rFonts w:ascii="等线(中文正文)" w:hAnsi="等线(中文正文)" w:cs="等线(中文正文)" w:eastAsia="等线(中文正文)"/>
          <w:b w:val="false"/>
          <w:i w:val="false"/>
          <w:sz w:val="20"/>
        </w:rPr>
        <w:t>那关于这个MRD的注册路径，其实也是考虑到注册路径的问题了。这种分哪一种的MRD思考，从注册报批的可行性来说是把握相对比较大的。当然现在这个MRD的注册路径确实也不是非常的明确。去年下半年开始，关于这个NGS大panel的注册已经慢慢比较明确放开了。在MRD的这个注册路径确实还不是非常的清晰，那最后要批到一个什么样的适应症，其实现在还没有人能够非常准确的回答。当然我们公司因为算走在比较前列的，所以跟监管部门的沟通和碰撞也还是蛮多的。我们这个肺癌的MRD的产品，就是在这个注册的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24:15</w:t>
      </w:r>
    </w:p>
    <w:p>
      <w:r>
        <w:rPr>
          <w:rFonts w:ascii="等线(中文正文)" w:hAnsi="等线(中文正文)" w:cs="等线(中文正文)" w:eastAsia="等线(中文正文)"/>
          <w:b w:val="false"/>
          <w:i w:val="false"/>
          <w:sz w:val="20"/>
        </w:rPr>
        <w:t>明白了，感谢领导的回答。也就是其他公司的这个呃新的产品不断的上市，然后快速的放量，有没有其他问题？有请下一位友商提问。好的，接下来有请中金公司的老师来提问，谢谢。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24:37</w:t>
      </w:r>
    </w:p>
    <w:p>
      <w:r>
        <w:rPr>
          <w:rFonts w:ascii="等线(中文正文)" w:hAnsi="等线(中文正文)" w:cs="等线(中文正文)" w:eastAsia="等线(中文正文)"/>
          <w:b w:val="false"/>
          <w:i w:val="false"/>
          <w:sz w:val="20"/>
        </w:rPr>
        <w:t>陈老师在吗？我在。好的，中心公司的老师好像这会儿可能不方便。我们先有请下一位国民民生的老师来提问，谢谢。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好，谢谢主持人。各位领导好，我是国联民生医药的分析师杨芳。我这边的话有两个小问题，一个就是我们看到我们去推广现在市场的话，可能就还是相对来讲会整个行业还是有相对面临着一些挑战。想请教一下领导，咱们后续对于县域市场的一个推广是怎样的一个考量和策略？这是第一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第二个小问题的话是想请教一下领导，目前来看的话，结直肠癌这个分子诊断的一个渗透率跟肺癌相比的大概是一个什么样的水平？然后患者每年的患者基数大概是怎样的？然后这个结直肠癌现在分子诊断的一个市场竞争格局跟肺癌相比的话大概是一个怎么样的一个态势？那公司后续在结直肠癌这一块的一个发展的一个策略。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第一个问题就是国内现在这个市场是不会投入特别大的精力，或者说不是我们的主要的目标市场。因为原来设想的是依托大的药企，他们在下沉市场有比较健全的团队，包括技术团队。目前这个路径看起来走的不是太通，公司还是聚焦在在国内头部的是五六百家的三甲医。当然随着这个市场慢慢的扩张，它可能也会持续一个价钱，但是现在市场确实现在不是公司主要的这个目标和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26:18</w:t>
      </w:r>
    </w:p>
    <w:p>
      <w:r>
        <w:rPr>
          <w:rFonts w:ascii="等线(中文正文)" w:hAnsi="等线(中文正文)" w:cs="等线(中文正文)" w:eastAsia="等线(中文正文)"/>
          <w:b w:val="false"/>
          <w:i w:val="false"/>
          <w:sz w:val="20"/>
        </w:rPr>
        <w:t>第二个第二个是关于这个长海。长海其实KMP它关键的这些分子检测的需求，都是以已经有非常好的产品能够满足了。不管是PMTP的这种一家的产品，包括我们也过去了这个VA型不稳定性的NSI的产品，包括我们的NGSD是最大的肺癌症，大概两个癌症和适应症。所以在产品上目前只能够满足临床检测的刚性需求。但是它那个检测渗透率的上升也是到一个持续的过程。其实肺癌到现在2026年了也将近快20年的发展，得到一个甚至会比相对会比较高。那就其他一个品牌也是同样的一个这么一个发展过程。这个其实是对，因为我觉得也比较难去干预去或者说加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对公司来说的话，我们去积极的去做这个产品的准入。在医院能够把产品准入进去，那它随着这个生活。临床意识到这个检测的当时的需求，它自然的医院的检测量就会上升。对于企业来说，其实我们很难去加速或者说减缓这个前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好，谢谢罗伯的详细解答，我这边没什么其他问题了，谢谢你。好的，我们还再请中金公司的陈老师来提问。徐宇老师，可能徐宇老师的我们这个信号可能没调好，我们还是先顺延。先请国庆民谣的老师的提问，谢谢宝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好的，谢谢主持人，感谢领导给我这个新机会，我是国际医药张超，我养政策的问题还是想跟领导再请教一下。因为刚才前面其实也提到，我们看到今年病理的这个项目的收费项目已经发布了。然后检验可能也在也有一些最新的消息出来。我们看到部分省份也公布了包括PCR或者NJ这个定价标准。公司我们目前去评估现在后续的装备，包括物价的这个标准。对我们后续在临床推广上的这样一个影响是什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另外的话我们看到去年底CND也发布了成功基因突变检测的这个技术水平的要点，也是一个征求意见稿。那那我们怎么看待后续可能在伴随诊断的三级位点，包括大概那种学线上的这样的一些个审批标准的变化，包括后续潜在的拓展的可能性，那这个公司的研发会有一些什么样的指导意义和影响？感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第一个关于这个分子性一项指南，其实大家关注的话，今年现在重庆算是真正已经落地执行了。然后他的PCR的最高限价基本上就是对标当时福建的最高限价4800，那我们预计后续各个省市应该跟这个也不会差距太多了。当然这个分子定义立项指南确实这个进程比预期的也还是慢了一些。现在四月份其实不少省出了这个征求意见稿，但是真正落地的目前其实就是重庆。当然我们觉得总体上比这个价格制定还算是比较温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包括NGS确实在很多省的是明确了给NGS1个业内合规收费的一个好吧。这个是其实解决以前碰到的一些大的问题，包括超车或者没有明确的这个收费目录。这个我觉得在26年应该能够比较好的全面的解决。所以这个对行业，对公司来说，我觉得都是挺好的一件事情。就是未来其实抽样检测，原来这种到院外的抽样检测，基本上应该是没有什么生存的空间和必要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29:52</w:t>
      </w:r>
    </w:p>
    <w:p>
      <w:r>
        <w:rPr>
          <w:rFonts w:ascii="等线(中文正文)" w:hAnsi="等线(中文正文)" w:cs="等线(中文正文)" w:eastAsia="等线(中文正文)"/>
          <w:b w:val="false"/>
          <w:i w:val="false"/>
          <w:sz w:val="20"/>
        </w:rPr>
        <w:t>然后另外一个，你关心的关于这个NMPA的事情。NMPA的事情确实对这个搭配肉的注册出了这个征求意见稿。那应该说是至少是开了一个口，而且信息是比较明确的，包括二级位点、三级位点。然后你要批你需要做哪些AE包括CV的这个电子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30:12</w:t>
      </w:r>
    </w:p>
    <w:p>
      <w:r>
        <w:rPr>
          <w:rFonts w:ascii="等线(中文正文)" w:hAnsi="等线(中文正文)" w:cs="等线(中文正文)" w:eastAsia="等线(中文正文)"/>
          <w:b w:val="false"/>
          <w:i w:val="false"/>
          <w:sz w:val="20"/>
        </w:rPr>
        <w:t>当然里面还是有存在一些不合理或者过度要求的问题的。其实包括企业，包括行业也在跟监管部门积极的沟通，但我们觉得这个是非常好的一个事情。包括我们的大排档，其实也在紧锣密鼓进行一个注册。他至少给大家了一条路径，总体上情况是这样，以及还有专柜展望未来的2 3到5年，我们怎么去预判或者说预期我们这个药企以及BD的收入的确认的节奏的问题。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谢谢领导。其实从我们历年来的财报我们可以看到，我们在费用的控制中是非常有节奏和有目标。而且在进行组织调整，还有密切关注的时候，我们一般都能够实现我们内心。但是在所有的费用的一个控制中，它也存在着一个合理性。或者是说它的这个投入比，或者是说它的一个费用率。它也是要在一个合理的状态才有利于企业进一步的去扩展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比如说从我们研发来看的话，我们前几年的这个投入占比在15%到20%的这个区间。随着我们总体的收入的提升，包括我们在研发项目的投入，不同阶段的一个有序的开展。有的企业在这边的方案的话，属于的这个投入区，或者在反馈中增加样本说明之类的，在这个投入期可能就会大一些。正常的这种波动也是合理的。所以我们觉得研发费用在15 20左右的这样的一个区间是相对比较合理。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31:45</w:t>
      </w:r>
    </w:p>
    <w:p>
      <w:r>
        <w:rPr>
          <w:rFonts w:ascii="等线(中文正文)" w:hAnsi="等线(中文正文)" w:cs="等线(中文正文)" w:eastAsia="等线(中文正文)"/>
          <w:b w:val="false"/>
          <w:i w:val="false"/>
          <w:sz w:val="20"/>
        </w:rPr>
        <w:t>销售费用大家可以看到，从公司从上市以后到现在，每一年都在逐年的下降。今年到了27%点多的这样的一个水平。而且这些也是顺应了整个的行业的一个发展。我们觉得因为大家可以看细分的话，我们的费用里面人员的占比还是占比较大的的。在这一部分的控制中，我们觉得在25%到30%这样的一个区间是相对合理的。至于管理费用的话，我们的管理层一般被克制，基本上在负增长的情况。这样我们把这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32:25</w:t>
      </w:r>
    </w:p>
    <w:p>
      <w:r>
        <w:rPr>
          <w:rFonts w:ascii="等线(中文正文)" w:hAnsi="等线(中文正文)" w:cs="等线(中文正文)" w:eastAsia="等线(中文正文)"/>
          <w:b w:val="false"/>
          <w:i w:val="false"/>
          <w:sz w:val="20"/>
        </w:rPr>
        <w:t>我们在研发和这个产生市场方面，在管理费用方面，基本上处于一个极低的一个6%，6到7左右的这样的一个不断期间。第二个的话，至于说我们要给服务，包括其他的如何确认，实际上是还是要跟这个临床的进展，或者是说我们业务合作的进展，然后按照会计准则来确。对，这也是另外一个方面。我们提示就是说你不必太在意别的一月份季度，或者是因为有的时候在有一些季度达不到确认条件。我们从财务的谨慎性原则来讲，我们是会按照这个要求来做的。大家有的时候在个别季度波动的时候，会处于一个一定要把一个具体的这种影响的因素，我倒是觉得可以放长一点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33:22</w:t>
      </w:r>
    </w:p>
    <w:p>
      <w:r>
        <w:rPr>
          <w:rFonts w:ascii="等线(中文正文)" w:hAnsi="等线(中文正文)" w:cs="等线(中文正文)" w:eastAsia="等线(中文正文)"/>
          <w:b w:val="false"/>
          <w:i w:val="false"/>
          <w:sz w:val="20"/>
        </w:rPr>
        <w:t>从长期来观察，我们整个的一个管理的一个经验和水平，它的一个变动都是趋于积极向上的。也就是说保持着盈利式的这种增长态势，是我们整个管理层的一个管理的一个目标。担心就是这位投资人想请教一下我们目就是海外的这个调整，目前大概到了什么样的一个阶段，然后可能会是一个什么样的节奏去进一个恢复，就恢复到原来一个什么比较快的一个增长的状态呢？其实如果从海外整体的，增速来看，实际上它还是保持着一个增长的态势。只是说可能大家觉得，在这个调整中的这个速度，这种追求，我们也会尽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因为这也跟，海外市场不同国别之间，它的一些市场准入监管需求或者是一些要求它是有关的。所以我们如果是给出一个明确的一个结束的调整的时间和这边，这个我觉得也是不太能够但是会尽快的去拓展进一步的去拓展我们的海外市场。明白，好的，谢谢陈总。我看到线上目前暂时没有其他品位了，然后我们今天的这个交易也非常的充分。那么就看请罗波或者陈总来为我们做一个就和李总结合掌，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34:45</w:t>
      </w:r>
    </w:p>
    <w:p>
      <w:r>
        <w:rPr>
          <w:rFonts w:ascii="等线(中文正文)" w:hAnsi="等线(中文正文)" w:cs="等线(中文正文)" w:eastAsia="等线(中文正文)"/>
          <w:b w:val="false"/>
          <w:i w:val="false"/>
          <w:sz w:val="20"/>
        </w:rPr>
        <w:t>感谢大家对艾德的一个关注。实际上我们爱德一直秉持的一个满足临床的需求，加速成果转化，聚焦临床价值，提质增效。部分优化国际布局，确立长远发的话要去合作共进入诊疗生态的一个这种经营的一个我们叫做循环或者是理念，或者是保持着以及逆势的增长的一种状这种来进行这个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35:16</w:t>
      </w:r>
    </w:p>
    <w:p>
      <w:r>
        <w:rPr>
          <w:rFonts w:ascii="等线(中文正文)" w:hAnsi="等线(中文正文)" w:cs="等线(中文正文)" w:eastAsia="等线(中文正文)"/>
          <w:b w:val="false"/>
          <w:i w:val="false"/>
          <w:sz w:val="20"/>
        </w:rPr>
        <w:t>我们从这么多年来看，实际上在无论行业的竞争压力或者是整个的这个态势，我们的一个在竞争中这样的举动，包括我们经营的确定性，还有在行业集中化趋势，更加明显的体，这种过程中我们其实爱的是一个核心的受益者，未来的发展也是更加可期的，我这边补充一下，就是关于这个利润方面。其实艾德他作为这种盈利性成长的企业，这个应该是整个经营管理层的一个共识。那这么多年做下来，其实大家也看到了爱德的这个业绩的表现。包括内部的各种管理的手段，我们也是朝着公司的这个目标各种去匹配和落实。所以。也不用特别担心，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36:04</w:t>
      </w:r>
    </w:p>
    <w:p>
      <w:r>
        <w:rPr>
          <w:rFonts w:ascii="等线(中文正文)" w:hAnsi="等线(中文正文)" w:cs="等线(中文正文)" w:eastAsia="等线(中文正文)"/>
          <w:b w:val="false"/>
          <w:i w:val="false"/>
          <w:sz w:val="20"/>
        </w:rPr>
        <w:t>好的，谢谢两位领导。确实我们也能看到艾德一直以来的业绩的兑现和成长都是非常的稳健的。而且随着我们利润的一个增长，我们公司的回购包括分红也是越来越多。也是非常感谢两位领导今天的一个详细的解答。我们今天的会议就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36:23</w:t>
      </w:r>
    </w:p>
    <w:p>
      <w:r>
        <w:rPr>
          <w:rFonts w:ascii="等线(中文正文)" w:hAnsi="等线(中文正文)" w:cs="等线(中文正文)" w:eastAsia="等线(中文正文)"/>
          <w:b w:val="false"/>
          <w:i w:val="false"/>
          <w:sz w:val="20"/>
        </w:rPr>
        <w:t>如果如果大家对I生活有更进一步的问题，都可以欢迎随时联系公司以及今天参与协办的各家券商的老师们，也谢谢大家。我们今天的会议就到这里。好，谢谢对。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E6636BB100BBAFBB4581D91E6DDB8DB4596EBEFCE37DD468FA08463F44DFE56A2E7B9DEC485EE1D4A8179779121F40EE7361A4C3CB2B28C35D8F5C7D5F0FCE6C1938D35</vt:lpwstr>
  </property>
</Properties>
</file>