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公募基金2026年一季报点评 260424_导读</w:t>
      </w:r>
    </w:p>
    <w:p>
      <w:pPr>
        <w:pStyle w:val="a0"/>
        <w:jc w:val="center"/>
      </w:pPr>
      <w:r>
        <w:t>2026年04月27日 07:42</w:t>
      </w:r>
    </w:p>
    <w:p>
      <w:pPr>
        <w:pStyle w:val="a7"/>
      </w:pPr>
      <w:r>
        <w:t>关键词</w:t>
      </w:r>
    </w:p>
    <w:p>
      <w:r>
        <w:rPr>
          <w:rFonts w:ascii="等线(中文正文)" w:hAnsi="等线(中文正文)" w:cs="等线(中文正文)" w:eastAsia="等线(中文正文)"/>
          <w:b w:val="false"/>
          <w:i w:val="false"/>
          <w:sz w:val="20"/>
        </w:rPr>
        <w:t xml:space="preserve">非货管理规模 易方达基金 华夏基金 景顺长城基金 永赢基金 债券ETF 主动权益基金 行业主题基金 固收加基金 被动基金 主动偏股基金 AI产业链 有色金属 沪深300 创业板指 煤炭 石油石化 通信 周期板块 消费板块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2026年一季度，公募基金市场呈现多维度发展态势。非货币市场基金规模前20的管理人中，易方达与华夏基金领跑，展示了强大的资产管理能力。ETF规模统计显示，市场持续吸引投资者关注，主动权益基金在震荡市中表现抢眼，而债券型基金因利率环境利好，表现稳健。行业主题基金与FOF基金则根据市场热点与投资者风险偏好，展现出灵活的策略调整。基金新发情况活跃，反映了市场对创新产品的热烈需求。持仓情况分析揭示，基金经理在布局时更加注重长期价值与风险管理。各类基金的业绩回顾与市场展望中，强调了在复杂市场环境下，投资者应关注基金公司的综合实力、基金经理的投资策略以及基金产品的风险收益特征，以期在波动中把握机遇，实现资产的稳健增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2026年一季度公募基金管理规模与ETF分析</w:t>
      </w:r>
    </w:p>
    <w:p>
      <w:r>
        <w:rPr>
          <w:rFonts w:ascii="等线(中文正文)" w:hAnsi="等线(中文正文)" w:cs="等线(中文正文)" w:eastAsia="等线(中文正文)"/>
          <w:b w:val="false"/>
          <w:i w:val="false"/>
          <w:sz w:val="20"/>
        </w:rPr>
        <w:t>一季度末，非货规模前20的基金管理人中，易方达和华夏基金规模领先，景顺长城和永赢基金规模增量显著。权益ETF方面，华夏、易方达、华泰柏瑞规模居前；债券ETF，海富通基金规模破千亿；商品ETF，华安基金规模超千亿。一季度，权益ETF规模前三管理人出现流出，债券ETF中海富通基金增量明显，商品ETF中华安和国泰基金规模显著增加。</w:t>
      </w:r>
    </w:p>
    <w:p>
      <w:r>
        <w:rPr>
          <w:rFonts w:ascii="等线(中文正文)" w:hAnsi="等线(中文正文)" w:cs="等线(中文正文)" w:eastAsia="等线(中文正文)"/>
          <w:b w:val="false"/>
          <w:i w:val="false"/>
          <w:sz w:val="20"/>
        </w:rPr>
        <w:t/>
      </w:r>
    </w:p>
    <w:p>
      <w:pPr>
        <w:pStyle w:val="ab"/>
        <w:numPr>
          <w:numId w:val="2"/>
        </w:numPr>
      </w:pPr>
      <w:r>
        <w:t>02:47 2023年一季度基金规模与增量分析</w:t>
      </w:r>
    </w:p>
    <w:p>
      <w:r>
        <w:rPr>
          <w:rFonts w:ascii="等线(中文正文)" w:hAnsi="等线(中文正文)" w:cs="等线(中文正文)" w:eastAsia="等线(中文正文)"/>
          <w:b w:val="false"/>
          <w:i w:val="false"/>
          <w:sz w:val="20"/>
        </w:rPr>
        <w:t>对话详细分析了2023年一季度主动权益、行业主题、固收及被动基金的规模与增量情况，指出易方达、中欧、广发等基金在各类型基金中规模领先，一季度规模增量显著的有华商、永赢、易方达等基金，其中固收加基金和被动权益基金增量尤为明显。</w:t>
      </w:r>
    </w:p>
    <w:p>
      <w:r>
        <w:rPr>
          <w:rFonts w:ascii="等线(中文正文)" w:hAnsi="等线(中文正文)" w:cs="等线(中文正文)" w:eastAsia="等线(中文正文)"/>
          <w:b w:val="false"/>
          <w:i w:val="false"/>
          <w:sz w:val="20"/>
        </w:rPr>
        <w:t/>
      </w:r>
    </w:p>
    <w:p>
      <w:pPr>
        <w:pStyle w:val="ab"/>
        <w:numPr>
          <w:numId w:val="3"/>
        </w:numPr>
      </w:pPr>
      <w:r>
        <w:t>06:04 2026年一季度主动偏股型基金市场与持仓分析</w:t>
      </w:r>
    </w:p>
    <w:p>
      <w:r>
        <w:rPr>
          <w:rFonts w:ascii="等线(中文正文)" w:hAnsi="等线(中文正文)" w:cs="等线(中文正文)" w:eastAsia="等线(中文正文)"/>
          <w:b w:val="false"/>
          <w:i w:val="false"/>
          <w:sz w:val="20"/>
        </w:rPr>
        <w:t>2026年一季度，主动偏股型基金市场回顾显示，沪深300下跌3.89%，中证500上涨2.03%，小盘成长风格表现优于大盘价值。港股市场表现不佳，恒生指数和恒生科技分别下跌3.29%和15.7%。一季度末，主动偏股基金规模降至3.76万亿元，环比下降2.03%。新发偏股基金数量、平均募集规模和总募集规模均上升，一季度新发115只基金，合计募集1120亿元。二季度以来，新发基金平均募集规模有所下降。一季度表现领先的基金主要布局AI产业链和有色金属，规模较大的基金数量减少，头部基金规模持续缩水。</w:t>
      </w:r>
    </w:p>
    <w:p>
      <w:r>
        <w:rPr>
          <w:rFonts w:ascii="等线(中文正文)" w:hAnsi="等线(中文正文)" w:cs="等线(中文正文)" w:eastAsia="等线(中文正文)"/>
          <w:b w:val="false"/>
          <w:i w:val="false"/>
          <w:sz w:val="20"/>
        </w:rPr>
        <w:t/>
      </w:r>
    </w:p>
    <w:p>
      <w:pPr>
        <w:pStyle w:val="ab"/>
        <w:numPr>
          <w:numId w:val="4"/>
        </w:numPr>
      </w:pPr>
      <w:r>
        <w:t>13:16 一季度基金市场分析：新发规模、仓位变动与行业重仓股</w:t>
      </w:r>
    </w:p>
    <w:p>
      <w:r>
        <w:rPr>
          <w:rFonts w:ascii="等线(中文正文)" w:hAnsi="等线(中文正文)" w:cs="等线(中文正文)" w:eastAsia="等线(中文正文)"/>
          <w:b w:val="false"/>
          <w:i w:val="false"/>
          <w:sz w:val="20"/>
        </w:rPr>
        <w:t>一季度新发基金中，广泛研究智选杨冬管理的产品规模达70亿以上，淮安张旭管理的基金规模接近20亿。主动偏股基金整体仓位下降，港股仓位环比下降3.53个百分点。重仓股市值风格显示，3000亿以下个股占比上升，周期板块配置增加，消费板块减少。电子行业被减持，通信行业被增持，前二十大重仓股中宁德时代增持显著，腾讯控股减持最多。</w:t>
      </w:r>
    </w:p>
    <w:p>
      <w:r>
        <w:rPr>
          <w:rFonts w:ascii="等线(中文正文)" w:hAnsi="等线(中文正文)" w:cs="等线(中文正文)" w:eastAsia="等线(中文正文)"/>
          <w:b w:val="false"/>
          <w:i w:val="false"/>
          <w:sz w:val="20"/>
        </w:rPr>
        <w:t/>
      </w:r>
    </w:p>
    <w:p>
      <w:pPr>
        <w:pStyle w:val="ab"/>
        <w:numPr>
          <w:numId w:val="5"/>
        </w:numPr>
      </w:pPr>
      <w:r>
        <w:t>20:44 行业主题基金一季度表现概览</w:t>
      </w:r>
    </w:p>
    <w:p>
      <w:r>
        <w:rPr>
          <w:rFonts w:ascii="等线(中文正文)" w:hAnsi="等线(中文正文)" w:cs="等线(中文正文)" w:eastAsia="等线(中文正文)"/>
          <w:b w:val="false"/>
          <w:i w:val="false"/>
          <w:sz w:val="20"/>
        </w:rPr>
        <w:t>一季度行业主题基金数量普遍上升，规模变动差异大，周期行业基金规模大幅增加，金融地产行业基金规模缩减。周期行业基金表现最佳，金融地产主题基金表现最差。大科技、国防军工等赛道主动基金超额收益明显，而周期、消费等赛道主题基金平均表现不及被动型基金。市场活跃度上升，周期行业赛道基金吸金明显，新能源和国防军工行业资金流出较多。</w:t>
      </w:r>
    </w:p>
    <w:p>
      <w:r>
        <w:rPr>
          <w:rFonts w:ascii="等线(中文正文)" w:hAnsi="等线(中文正文)" w:cs="等线(中文正文)" w:eastAsia="等线(中文正文)"/>
          <w:b w:val="false"/>
          <w:i w:val="false"/>
          <w:sz w:val="20"/>
        </w:rPr>
        <w:t/>
      </w:r>
    </w:p>
    <w:p>
      <w:pPr>
        <w:pStyle w:val="ab"/>
        <w:numPr>
          <w:numId w:val="6"/>
        </w:numPr>
      </w:pPr>
      <w:r>
        <w:t>24:34 2023年一季度基金市场分析报告</w:t>
      </w:r>
    </w:p>
    <w:p>
      <w:r>
        <w:rPr>
          <w:rFonts w:ascii="等线(中文正文)" w:hAnsi="等线(中文正文)" w:cs="等线(中文正文)" w:eastAsia="等线(中文正文)"/>
          <w:b w:val="false"/>
          <w:i w:val="false"/>
          <w:sz w:val="20"/>
        </w:rPr>
        <w:t>报告详述了2023年一季度基金市场动态，包括科技通信、国防军工等领域的基金数量与规模变化，周期行业新发基金数量与规模表现，以及各行业主题基金的业绩表现。科技通信基金数量超300只，规模达5849.6亿元；周期行业新发基金21只，规模超80亿。一季度市场震荡，周期中游制造和新能源车板块表现较好，金融地产表现最差。主动型基金在多数赛道超额收益显著，尤其是大科技赛道，而周期消费和新能源车赛道表现较差。</w:t>
      </w:r>
    </w:p>
    <w:p>
      <w:r>
        <w:rPr>
          <w:rFonts w:ascii="等线(中文正文)" w:hAnsi="等线(中文正文)" w:cs="等线(中文正文)" w:eastAsia="等线(中文正文)"/>
          <w:b w:val="false"/>
          <w:i w:val="false"/>
          <w:sz w:val="20"/>
        </w:rPr>
        <w:t/>
      </w:r>
    </w:p>
    <w:p>
      <w:pPr>
        <w:pStyle w:val="ab"/>
        <w:numPr>
          <w:numId w:val="7"/>
        </w:numPr>
      </w:pPr>
      <w:r>
        <w:t>34:32 一季度基金表现与资金流向分析</w:t>
      </w:r>
    </w:p>
    <w:p>
      <w:r>
        <w:rPr>
          <w:rFonts w:ascii="等线(中文正文)" w:hAnsi="等线(中文正文)" w:cs="等线(中文正文)" w:eastAsia="等线(中文正文)"/>
          <w:b w:val="false"/>
          <w:i w:val="false"/>
          <w:sz w:val="20"/>
        </w:rPr>
        <w:t>一季度新能源车、大科技、大制造及ESG主题基金表现各异，主动型基金整体优于被动型。科技通信ETF交易活跃，周期行业吸金最多，新能源车与国防军工则面临资金流出。</w:t>
      </w:r>
    </w:p>
    <w:p>
      <w:r>
        <w:rPr>
          <w:rFonts w:ascii="等线(中文正文)" w:hAnsi="等线(中文正文)" w:cs="等线(中文正文)" w:eastAsia="等线(中文正文)"/>
          <w:b w:val="false"/>
          <w:i w:val="false"/>
          <w:sz w:val="20"/>
        </w:rPr>
        <w:t/>
      </w:r>
    </w:p>
    <w:p>
      <w:pPr>
        <w:pStyle w:val="ab"/>
        <w:numPr>
          <w:numId w:val="8"/>
        </w:numPr>
      </w:pPr>
      <w:r>
        <w:t>37:36 行业主题ETF一季度成交与资金流动分析</w:t>
      </w:r>
    </w:p>
    <w:p>
      <w:r>
        <w:rPr>
          <w:rFonts w:ascii="等线(中文正文)" w:hAnsi="等线(中文正文)" w:cs="等线(中文正文)" w:eastAsia="等线(中文正文)"/>
          <w:b w:val="false"/>
          <w:i w:val="false"/>
          <w:sz w:val="20"/>
        </w:rPr>
        <w:t>一季度市场震荡中，大制造周期和中欧制造ETF日均成交额涨幅显著，超过300%。金融地产行业基金成交额均值保持最高。半导体芯片、港股券商等主题ETF交易活跃。多数行业主题基金资金呈净流入状态，其中半导体芯片、有色金属等细分主题资金流入较大。消费行业白酒净流入最多，科技通信领域国泰中证半导体材料设备ETF净流入超100亿。周期行业化工主题ETF和贵金属ETF净流入显著。金融地产广发中证港股通金融主题ETF净流入最多。新能源车、大科技、大制造及周期行业基金持仓变动显示，消费行业增持贵州茅台等龙头白酒，医药生物增持药明、恒瑞等，科技创新增持AI产业链标的，周期行业整体增持，金融地产减持较多，新能源车减持宁德时代等龙头公司。</w:t>
      </w:r>
    </w:p>
    <w:p>
      <w:r>
        <w:rPr>
          <w:rFonts w:ascii="等线(中文正文)" w:hAnsi="等线(中文正文)" w:cs="等线(中文正文)" w:eastAsia="等线(中文正文)"/>
          <w:b w:val="false"/>
          <w:i w:val="false"/>
          <w:sz w:val="20"/>
        </w:rPr>
        <w:t/>
      </w:r>
    </w:p>
    <w:p>
      <w:pPr>
        <w:pStyle w:val="ab"/>
        <w:numPr>
          <w:numId w:val="9"/>
        </w:numPr>
      </w:pPr>
      <w:r>
        <w:t>44:22 2026年一季度FF基金市场分析与表现</w:t>
      </w:r>
    </w:p>
    <w:p>
      <w:r>
        <w:rPr>
          <w:rFonts w:ascii="等线(中文正文)" w:hAnsi="等线(中文正文)" w:cs="等线(中文正文)" w:eastAsia="等线(中文正文)"/>
          <w:b w:val="false"/>
          <w:i w:val="false"/>
          <w:sz w:val="20"/>
        </w:rPr>
        <w:t>2026年一季度，FF基金市场持续回暖，规模显著增长，主要增量来自新发产品，尤其是低风险定位的普通FOF。市场回顾显示，个人养老金FOF基金数量稳定，业绩表现优异，所有Y份额基金均实现正收益。一季度末，FF基金总数达592只，管理规模创历史新高，低风险FOF在数量和规模上占据主导地位，普通FOF规模占比超80%。新增产品中，低风险定位的普通FOF最受青睐，新发规模增长超过50%，博时银泰臻选和中欧银星稳健六个月持有规模超50亿元。存量产品中，11只到期清盘，4只养老目标日期基金转型为低风险FOF，低风险FOF规模环比上升7.9%。</w:t>
      </w:r>
    </w:p>
    <w:p>
      <w:r>
        <w:rPr>
          <w:rFonts w:ascii="等线(中文正文)" w:hAnsi="等线(中文正文)" w:cs="等线(中文正文)" w:eastAsia="等线(中文正文)"/>
          <w:b w:val="false"/>
          <w:i w:val="false"/>
          <w:sz w:val="20"/>
        </w:rPr>
        <w:t/>
      </w:r>
    </w:p>
    <w:p>
      <w:pPr>
        <w:pStyle w:val="ab"/>
        <w:numPr>
          <w:numId w:val="10"/>
        </w:numPr>
      </w:pPr>
      <w:r>
        <w:t>49:47 2023年一季度FOF市场表现与管理人格局分析</w:t>
      </w:r>
    </w:p>
    <w:p>
      <w:r>
        <w:rPr>
          <w:rFonts w:ascii="等线(中文正文)" w:hAnsi="等线(中文正文)" w:cs="等线(中文正文)" w:eastAsia="等线(中文正文)"/>
          <w:b w:val="false"/>
          <w:i w:val="false"/>
          <w:sz w:val="20"/>
        </w:rPr>
        <w:t>2023年一季度，FOF基金市场格局稳定，新增明亚、诺亚和诺安三家基金管理人。富国与广发基金跃居规模前两位，前十管理人市占率小幅上升。低风险FOF获得正收益，但各风险定位FOF均未跑赢对标公募基金，不过在回撤控制上表现优于对标基金。</w:t>
      </w:r>
    </w:p>
    <w:p>
      <w:r>
        <w:rPr>
          <w:rFonts w:ascii="等线(中文正文)" w:hAnsi="等线(中文正文)" w:cs="等线(中文正文)" w:eastAsia="等线(中文正文)"/>
          <w:b w:val="false"/>
          <w:i w:val="false"/>
          <w:sz w:val="20"/>
        </w:rPr>
        <w:t/>
      </w:r>
    </w:p>
    <w:p>
      <w:pPr>
        <w:pStyle w:val="ab"/>
        <w:numPr>
          <w:numId w:val="11"/>
        </w:numPr>
      </w:pPr>
      <w:r>
        <w:t>52:44 2023年一季度FOF基金重仓配置分析</w:t>
      </w:r>
    </w:p>
    <w:p>
      <w:r>
        <w:rPr>
          <w:rFonts w:ascii="等线(中文正文)" w:hAnsi="等线(中文正文)" w:cs="等线(中文正文)" w:eastAsia="等线(中文正文)"/>
          <w:b w:val="false"/>
          <w:i w:val="false"/>
          <w:sz w:val="20"/>
        </w:rPr>
        <w:t>一季度FOF基金重仓配置显示，债券型基金规模占比最高，达60.8%，被动型基金次之，混合型基金占比下降。低风险FOF集中持有债券型基金，中风险FOF均衡配置，高风险FOF则多元化投资。固收类产品中，纯债基金重仓规模显著，主动权益基金方面，易方达环保主题表现突出。被动型产品以债券型基金为主，信用债、国债等主题受青睐。整体市场偏好分散，固收与权益资产配置均衡。</w:t>
      </w:r>
    </w:p>
    <w:p>
      <w:r>
        <w:rPr>
          <w:rFonts w:ascii="等线(中文正文)" w:hAnsi="等线(中文正文)" w:cs="等线(中文正文)" w:eastAsia="等线(中文正文)"/>
          <w:b w:val="false"/>
          <w:i w:val="false"/>
          <w:sz w:val="20"/>
        </w:rPr>
        <w:t/>
      </w:r>
    </w:p>
    <w:p>
      <w:pPr>
        <w:pStyle w:val="ab"/>
        <w:numPr>
          <w:numId w:val="12"/>
        </w:numPr>
      </w:pPr>
      <w:r>
        <w:t>58:23 一季度债券市场回顾与基金表现分析</w:t>
      </w:r>
    </w:p>
    <w:p>
      <w:r>
        <w:rPr>
          <w:rFonts w:ascii="等线(中文正文)" w:hAnsi="等线(中文正文)" w:cs="等线(中文正文)" w:eastAsia="等线(中文正文)"/>
          <w:b w:val="false"/>
          <w:i w:val="false"/>
          <w:sz w:val="20"/>
        </w:rPr>
        <w:t>一季度债市整体收涨，纯债基金规模下降，含权债基规模显著提升。短债基金收益均值为0.54%，中长债为0.73%，均处于近三年中等水平。含权债基整体获正收益，股票仓位提升，加仓高等级信用债。可转债基金一季度收益为负，银行转债增配较多。</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对2026年一季度基金表现进行了全面分析，首先介绍了非货规模前20的基金管理情况，易方达和华夏基金表现突出。随后分析了ETF规模排名，权益ETF规模流出，债券ETF规模增长。在主动权益基金方面，易方达基金规模领先，行业主题基金中永赢基金表现显著。债券型基金和FOF基金部分，一季度债市上涨，纯债基金规模下降，含权债基规模上升，FOF基金在市场细分方面有创新。总体来说，一季度基金市场不同类别规模和业绩有不同变化，体现了市场对固定收益类产品的偏好及基金行业的产品创新。</w:t>
      </w:r>
    </w:p>
    <w:p>
      <w:r>
        <w:rPr>
          <w:rFonts w:ascii="等线(中文正文)" w:hAnsi="等线(中文正文)" w:cs="等线(中文正文)" w:eastAsia="等线(中文正文)"/>
          <w:b w:val="false"/>
          <w:i w:val="false"/>
          <w:sz w:val="20"/>
        </w:rPr>
        <w:t/>
      </w:r>
    </w:p>
    <w:p>
      <w:pPr>
        <w:pStyle w:val="a7"/>
      </w:pPr>
      <w:r>
        <w:t>要点回顾</w:t>
      </w:r>
    </w:p>
    <w:p>
      <w:pPr>
        <w:pStyle w:val="ab"/>
      </w:pPr>
      <w:r>
        <w:t>在非货管理规模前20的公募基金管理人中，有哪些公司管理规模突破了1万亿人民币？</w:t>
      </w:r>
    </w:p>
    <w:p>
      <w:r>
        <w:rPr>
          <w:rFonts w:ascii="等线(中文正文)" w:hAnsi="等线(中文正文)" w:cs="等线(中文正文)" w:eastAsia="等线(中文正文)"/>
          <w:b w:val="false"/>
          <w:i w:val="false"/>
          <w:sz w:val="20"/>
        </w:rPr>
        <w:t>发言人1：目前，非货管理规模最大的是易方达基金，达到了1.4万亿人民币；其次是华夏基金，规模突破了1.1万亿人民币。</w:t>
      </w:r>
    </w:p>
    <w:p>
      <w:r>
        <w:rPr>
          <w:rFonts w:ascii="等线(中文正文)" w:hAnsi="等线(中文正文)" w:cs="等线(中文正文)" w:eastAsia="等线(中文正文)"/>
          <w:b w:val="false"/>
          <w:i w:val="false"/>
          <w:sz w:val="20"/>
        </w:rPr>
        <w:t/>
      </w:r>
    </w:p>
    <w:p>
      <w:pPr>
        <w:pStyle w:val="ab"/>
      </w:pPr>
      <w:r>
        <w:t>哪些基金公司在今年一季度非货管理规模增量方面表现比较明显？</w:t>
      </w:r>
    </w:p>
    <w:p>
      <w:r>
        <w:rPr>
          <w:rFonts w:ascii="等线(中文正文)" w:hAnsi="等线(中文正文)" w:cs="等线(中文正文)" w:eastAsia="等线(中文正文)"/>
          <w:b w:val="false"/>
          <w:i w:val="false"/>
          <w:sz w:val="20"/>
        </w:rPr>
        <w:t>发言人1：景顺长城基金和永赢基金在非货管理规模增量上表现较明显，分别增长了545亿和357亿。</w:t>
      </w:r>
    </w:p>
    <w:p>
      <w:r>
        <w:rPr>
          <w:rFonts w:ascii="等线(中文正文)" w:hAnsi="等线(中文正文)" w:cs="等线(中文正文)" w:eastAsia="等线(中文正文)"/>
          <w:b w:val="false"/>
          <w:i w:val="false"/>
          <w:sz w:val="20"/>
        </w:rPr>
        <w:t/>
      </w:r>
    </w:p>
    <w:p>
      <w:pPr>
        <w:pStyle w:val="ab"/>
      </w:pPr>
      <w:r>
        <w:t>权益ETF规模靠前的管理人有哪些？债券ETF和商品ETF规模靠前的管理人是哪些？</w:t>
      </w:r>
    </w:p>
    <w:p>
      <w:r>
        <w:rPr>
          <w:rFonts w:ascii="等线(中文正文)" w:hAnsi="等线(中文正文)" w:cs="等线(中文正文)" w:eastAsia="等线(中文正文)"/>
          <w:b w:val="false"/>
          <w:i w:val="false"/>
          <w:sz w:val="20"/>
        </w:rPr>
        <w:t>发言人1：权益ETF规模较大的管理人包括华夏基金、易方达基金和华泰柏瑞基金，其中华夏和易方达基金规模均在3000亿以上。债券ETF规模领先的管理人有海富通基金、博时基金和富国基金，商品ETF规模靠前的管理人中，华安基金突破了千亿，易方达、博时和国泰基金也分别有较大规模。</w:t>
      </w:r>
    </w:p>
    <w:p>
      <w:r>
        <w:rPr>
          <w:rFonts w:ascii="等线(中文正文)" w:hAnsi="等线(中文正文)" w:cs="等线(中文正文)" w:eastAsia="等线(中文正文)"/>
          <w:b w:val="false"/>
          <w:i w:val="false"/>
          <w:sz w:val="20"/>
        </w:rPr>
        <w:t/>
      </w:r>
    </w:p>
    <w:p>
      <w:pPr>
        <w:pStyle w:val="ab"/>
      </w:pPr>
      <w:r>
        <w:t>主动权益基金场外规模靠前的管理人是哪些？</w:t>
      </w:r>
    </w:p>
    <w:p>
      <w:r>
        <w:rPr>
          <w:rFonts w:ascii="等线(中文正文)" w:hAnsi="等线(中文正文)" w:cs="等线(中文正文)" w:eastAsia="等线(中文正文)"/>
          <w:b w:val="false"/>
          <w:i w:val="false"/>
          <w:sz w:val="20"/>
        </w:rPr>
        <w:t>发言人1：主动权益基金场外规模前20的管理人中，易方达基金规模约为2500亿，其次是中欧基金（约2000亿），广发、富国和汇添富基金也位列其中。</w:t>
      </w:r>
    </w:p>
    <w:p>
      <w:r>
        <w:rPr>
          <w:rFonts w:ascii="等线(中文正文)" w:hAnsi="等线(中文正文)" w:cs="等线(中文正文)" w:eastAsia="等线(中文正文)"/>
          <w:b w:val="false"/>
          <w:i w:val="false"/>
          <w:sz w:val="20"/>
        </w:rPr>
        <w:t/>
      </w:r>
    </w:p>
    <w:p>
      <w:pPr>
        <w:pStyle w:val="ab"/>
      </w:pPr>
      <w:r>
        <w:t>主动行业主题基金规模最大的是哪家公司？</w:t>
      </w:r>
    </w:p>
    <w:p>
      <w:r>
        <w:rPr>
          <w:rFonts w:ascii="等线(中文正文)" w:hAnsi="等线(中文正文)" w:cs="等线(中文正文)" w:eastAsia="等线(中文正文)"/>
          <w:b w:val="false"/>
          <w:i w:val="false"/>
          <w:sz w:val="20"/>
        </w:rPr>
        <w:t>发言人1：目前规模最大的是永赢基金，达到1048亿，其次是易方达、中欧和汇添富基金。</w:t>
      </w:r>
    </w:p>
    <w:p>
      <w:r>
        <w:rPr>
          <w:rFonts w:ascii="等线(中文正文)" w:hAnsi="等线(中文正文)" w:cs="等线(中文正文)" w:eastAsia="等线(中文正文)"/>
          <w:b w:val="false"/>
          <w:i w:val="false"/>
          <w:sz w:val="20"/>
        </w:rPr>
        <w:t/>
      </w:r>
    </w:p>
    <w:p>
      <w:pPr>
        <w:pStyle w:val="ab"/>
      </w:pPr>
      <w:r>
        <w:t>场外主动固收基金中，哪些类型在一季度规模有显著增加？</w:t>
      </w:r>
    </w:p>
    <w:p>
      <w:r>
        <w:rPr>
          <w:rFonts w:ascii="等线(中文正文)" w:hAnsi="等线(中文正文)" w:cs="等线(中文正文)" w:eastAsia="等线(中文正文)"/>
          <w:b w:val="false"/>
          <w:i w:val="false"/>
          <w:sz w:val="20"/>
        </w:rPr>
        <w:t>发言人1：纯债型基金中，广发基金和招商基金规模增长显著，另外固收加基金如易方达和景顺长城基金，在一季度规模增量也非常明显。</w:t>
      </w:r>
    </w:p>
    <w:p>
      <w:r>
        <w:rPr>
          <w:rFonts w:ascii="等线(中文正文)" w:hAnsi="等线(中文正文)" w:cs="等线(中文正文)" w:eastAsia="等线(中文正文)"/>
          <w:b w:val="false"/>
          <w:i w:val="false"/>
          <w:sz w:val="20"/>
        </w:rPr>
        <w:t/>
      </w:r>
    </w:p>
    <w:p>
      <w:pPr>
        <w:pStyle w:val="ab"/>
      </w:pPr>
      <w:r>
        <w:t>场外被动基金规模前20的管理人中，有哪些权益基金和固收基金的规模突破了千亿？</w:t>
      </w:r>
    </w:p>
    <w:p>
      <w:r>
        <w:rPr>
          <w:rFonts w:ascii="等线(中文正文)" w:hAnsi="等线(中文正文)" w:cs="等线(中文正文)" w:eastAsia="等线(中文正文)"/>
          <w:b w:val="false"/>
          <w:i w:val="false"/>
          <w:sz w:val="20"/>
        </w:rPr>
        <w:t>发言人1：在场外被动权益基金方面，易方达、华夏和天弘基金规模突破了千亿，而场外被动固收基金方面，易方达、南方和广发基金规模在400亿以上。</w:t>
      </w:r>
    </w:p>
    <w:p>
      <w:r>
        <w:rPr>
          <w:rFonts w:ascii="等线(中文正文)" w:hAnsi="等线(中文正文)" w:cs="等线(中文正文)" w:eastAsia="等线(中文正文)"/>
          <w:b w:val="false"/>
          <w:i w:val="false"/>
          <w:sz w:val="20"/>
        </w:rPr>
        <w:t/>
      </w:r>
    </w:p>
    <w:p>
      <w:pPr>
        <w:pStyle w:val="ab"/>
      </w:pPr>
      <w:r>
        <w:t>主动偏股基金2026年一季度复盘中，业绩概况如何？</w:t>
      </w:r>
    </w:p>
    <w:p>
      <w:r>
        <w:rPr>
          <w:rFonts w:ascii="等线(中文正文)" w:hAnsi="等线(中文正文)" w:cs="等线(中文正文)" w:eastAsia="等线(中文正文)"/>
          <w:b w:val="false"/>
          <w:i w:val="false"/>
          <w:sz w:val="20"/>
        </w:rPr>
        <w:t>发言人1：2026年初至今，国内股票市场震荡，沪深300下跌3.89%，而小盘成长风格占优，创业板指上涨17.16%。主动偏股基金一季度平均收益率为-0.85%，从4月22号的数据来看，部分基金表现优异，但整体规模仍呈现持续缩水状态。</w:t>
      </w:r>
    </w:p>
    <w:p>
      <w:r>
        <w:rPr>
          <w:rFonts w:ascii="等线(中文正文)" w:hAnsi="等线(中文正文)" w:cs="等线(中文正文)" w:eastAsia="等线(中文正文)"/>
          <w:b w:val="false"/>
          <w:i w:val="false"/>
          <w:sz w:val="20"/>
        </w:rPr>
        <w:t/>
      </w:r>
    </w:p>
    <w:p>
      <w:pPr>
        <w:pStyle w:val="ab"/>
      </w:pPr>
      <w:r>
        <w:t>新发市场在第一季度的表现如何？一季度有哪些规模较大的新发基金？</w:t>
      </w:r>
    </w:p>
    <w:p>
      <w:r>
        <w:rPr>
          <w:rFonts w:ascii="等线(中文正文)" w:hAnsi="等线(中文正文)" w:cs="等线(中文正文)" w:eastAsia="等线(中文正文)"/>
          <w:b w:val="false"/>
          <w:i w:val="false"/>
          <w:sz w:val="20"/>
        </w:rPr>
        <w:t>发言人1：在新发市场方面，第一季度呈现明显的升温态势。具体表现为偏股基金的数量、平均募集规模和总募集规模均有所上升。一季度内，115只偏股基金合计募集规模达到1120亿元，平均每只基金募集9.7亿元。而截至第二季度22号的数据，已有24只偏股基金发行，合计募集规模为95亿元，平均募集规模相较于一季度有所降低，每支基金平均募集4亿元。一季度新发规模较大的基金包括由广泛研究智选杨冬管理的产品，其发行规模达到了70亿元以上；另外，由淮安张旭管理的淮安质优量化选股基金募集规模接近20亿元，具体为18.77亿元。</w:t>
      </w:r>
    </w:p>
    <w:p>
      <w:r>
        <w:rPr>
          <w:rFonts w:ascii="等线(中文正文)" w:hAnsi="等线(中文正文)" w:cs="等线(中文正文)" w:eastAsia="等线(中文正文)"/>
          <w:b w:val="false"/>
          <w:i w:val="false"/>
          <w:sz w:val="20"/>
        </w:rPr>
        <w:t/>
      </w:r>
    </w:p>
    <w:p>
      <w:pPr>
        <w:pStyle w:val="ab"/>
      </w:pPr>
      <w:r>
        <w:t>主动偏股基金一季度重仓股的整体仓位情况如何？</w:t>
      </w:r>
    </w:p>
    <w:p>
      <w:r>
        <w:rPr>
          <w:rFonts w:ascii="等线(中文正文)" w:hAnsi="等线(中文正文)" w:cs="等线(中文正文)" w:eastAsia="等线(中文正文)"/>
          <w:b w:val="false"/>
          <w:i w:val="false"/>
          <w:sz w:val="20"/>
        </w:rPr>
        <w:t>发言人1：主动偏股基金一季度整体股票仓位有所下降。普通股票偏股混合型和灵活配置型基金平均股票仓位环比下降了1个点以上，而平衡混合型基金平均股票仓位则下降了65%。同时，筛选出成立满四个季度且规模50元以上的主动偏股基金中，胡中原管理的华商润丰和陈思进管理的国泰海通创意产成长的股票仓位增加较多；乔迁管理的新前新事业减仓幅度较大，达26%以上。</w:t>
      </w:r>
    </w:p>
    <w:p>
      <w:r>
        <w:rPr>
          <w:rFonts w:ascii="等线(中文正文)" w:hAnsi="等线(中文正文)" w:cs="等线(中文正文)" w:eastAsia="等线(中文正文)"/>
          <w:b w:val="false"/>
          <w:i w:val="false"/>
          <w:sz w:val="20"/>
        </w:rPr>
        <w:t/>
      </w:r>
    </w:p>
    <w:p>
      <w:pPr>
        <w:pStyle w:val="ab"/>
      </w:pPr>
      <w:r>
        <w:t>主动偏股基金港股仓位变动情况如何？</w:t>
      </w:r>
    </w:p>
    <w:p>
      <w:r>
        <w:rPr>
          <w:rFonts w:ascii="等线(中文正文)" w:hAnsi="等线(中文正文)" w:cs="等线(中文正文)" w:eastAsia="等线(中文正文)"/>
          <w:b w:val="false"/>
          <w:i w:val="false"/>
          <w:sz w:val="20"/>
        </w:rPr>
        <w:t>发言人1：主动偏股基金一季度整体港股仓位环比下降了3.53个百分点，目前占股票市值的比例为23.29%。其中，谢志宇管理的新权合一港股仓位增加了13.89个百分点，郭杰、何中凯管理的易方达竞争优势企业港股仓位降幅较大，减少了19个百分点。</w:t>
      </w:r>
    </w:p>
    <w:p>
      <w:r>
        <w:rPr>
          <w:rFonts w:ascii="等线(中文正文)" w:hAnsi="等线(中文正文)" w:cs="等线(中文正文)" w:eastAsia="等线(中文正文)"/>
          <w:b w:val="false"/>
          <w:i w:val="false"/>
          <w:sz w:val="20"/>
        </w:rPr>
        <w:t/>
      </w:r>
    </w:p>
    <w:p>
      <w:pPr>
        <w:pStyle w:val="ab"/>
      </w:pPr>
      <w:r>
        <w:t>从行业分布来看，主动偏股基金一季度有哪些变化？</w:t>
      </w:r>
    </w:p>
    <w:p>
      <w:r>
        <w:rPr>
          <w:rFonts w:ascii="等线(中文正文)" w:hAnsi="等线(中文正文)" w:cs="等线(中文正文)" w:eastAsia="等线(中文正文)"/>
          <w:b w:val="false"/>
          <w:i w:val="false"/>
          <w:sz w:val="20"/>
        </w:rPr>
        <w:t>发言人1：主动偏股基金重仓股的行业分布方面，一季度周期板块配置比例上升至19.28%，消费板块配置比例明显降低至8.34%。重仓市值最高的三个行业仍然是电子、通信和电力设备及新能源，但电子行业被减持，通信行业被增持。重仓行业市值增减方面，通信技术、化工、电力设备及新能源和石油石化等行业在一季度获得增持，而电子、有色金属和非银金融等行业被减仓。</w:t>
      </w:r>
    </w:p>
    <w:p>
      <w:r>
        <w:rPr>
          <w:rFonts w:ascii="等线(中文正文)" w:hAnsi="等线(中文正文)" w:cs="等线(中文正文)" w:eastAsia="等线(中文正文)"/>
          <w:b w:val="false"/>
          <w:i w:val="false"/>
          <w:sz w:val="20"/>
        </w:rPr>
        <w:t/>
      </w:r>
    </w:p>
    <w:p>
      <w:pPr>
        <w:pStyle w:val="ab"/>
      </w:pPr>
      <w:r>
        <w:t>一季度末主动偏股基金重仓持有的前二十大个股有哪些变化？</w:t>
      </w:r>
    </w:p>
    <w:p>
      <w:r>
        <w:rPr>
          <w:rFonts w:ascii="等线(中文正文)" w:hAnsi="等线(中文正文)" w:cs="等线(中文正文)" w:eastAsia="等线(中文正文)"/>
          <w:b w:val="false"/>
          <w:i w:val="false"/>
          <w:sz w:val="20"/>
        </w:rPr>
        <w:t>发言人1：截至一季度末，贵州茅台仍然是主动偏股基金的第一大重仓股，宁德时代和新易盛紧随其后。前二十大重仓股中，宁德时代增持较多，获得增持市值76亿元。此外，药明康德、中国海洋石油、源杰科技等公司新进入前二十大重仓股之列，而寒武纪、阳光电源、中芯国际等退出了该行列。</w:t>
      </w:r>
    </w:p>
    <w:p>
      <w:r>
        <w:rPr>
          <w:rFonts w:ascii="等线(中文正文)" w:hAnsi="等线(中文正文)" w:cs="等线(中文正文)" w:eastAsia="等线(中文正文)"/>
          <w:b w:val="false"/>
          <w:i w:val="false"/>
          <w:sz w:val="20"/>
        </w:rPr>
        <w:t/>
      </w:r>
    </w:p>
    <w:p>
      <w:pPr>
        <w:pStyle w:val="ab"/>
      </w:pPr>
      <w:r>
        <w:t>行业主题基金一季度的整体情况如何？</w:t>
      </w:r>
    </w:p>
    <w:p>
      <w:r>
        <w:rPr>
          <w:rFonts w:ascii="等线(中文正文)" w:hAnsi="等线(中文正文)" w:cs="等线(中文正文)" w:eastAsia="等线(中文正文)"/>
          <w:b w:val="false"/>
          <w:i w:val="false"/>
          <w:sz w:val="20"/>
        </w:rPr>
        <w:t>发言人1：行业主题基金一季度整体表现为数量增长，规模变动差异较大。新发基金主要集中在科技通信赛道，其中周期行业基金规模大幅增加，而金融地产行业基金规模缩减最多。从业绩表现看，周期、中游制造和新能源车主题基金收益领先，而金融地产主题基金跌幅较大。主动基金相对于被动基金在大科技、国防军工、科技通信和医药生物赛道上有明显超额收益。交易情况方面，周期行业赛道基金日均成交额和资金净流入均显著上升，新能源和国防军工赛道资金流出较多。</w:t>
      </w:r>
    </w:p>
    <w:p>
      <w:r>
        <w:rPr>
          <w:rFonts w:ascii="等线(中文正文)" w:hAnsi="等线(中文正文)" w:cs="等线(中文正文)" w:eastAsia="等线(中文正文)"/>
          <w:b w:val="false"/>
          <w:i w:val="false"/>
          <w:sz w:val="20"/>
        </w:rPr>
        <w:t/>
      </w:r>
    </w:p>
    <w:p>
      <w:pPr>
        <w:pStyle w:val="ab"/>
      </w:pPr>
      <w:r>
        <w:t>一季度整体市场中表现最好的行业是哪些？中游制造行业的基金表现如何？</w:t>
      </w:r>
    </w:p>
    <w:p>
      <w:r>
        <w:rPr>
          <w:rFonts w:ascii="等线(中文正文)" w:hAnsi="等线(中文正文)" w:cs="等线(中文正文)" w:eastAsia="等线(中文正文)"/>
          <w:b w:val="false"/>
          <w:i w:val="false"/>
          <w:sz w:val="20"/>
        </w:rPr>
        <w:t>发言人1：一季度整体市场中表现最好的行业是周期中游制造和新能源车板块，其中周期中游制造和新能源车是唯一实现上涨的行业，其他行业则呈现下跌态势。中游制造行业基金表现分化明显，电力设备和新能源板块上涨6.39%，表现最佳，而汽车、综合和机械等部分行业未获得收益。整体来看，中游制造主题基金平均正收益1.95%，被动型基金平均收益率与主动型相当。</w:t>
      </w:r>
    </w:p>
    <w:p>
      <w:r>
        <w:rPr>
          <w:rFonts w:ascii="等线(中文正文)" w:hAnsi="等线(中文正文)" w:cs="等线(中文正文)" w:eastAsia="等线(中文正文)"/>
          <w:b w:val="false"/>
          <w:i w:val="false"/>
          <w:sz w:val="20"/>
        </w:rPr>
        <w:t/>
      </w:r>
    </w:p>
    <w:p>
      <w:pPr>
        <w:pStyle w:val="ab"/>
      </w:pPr>
      <w:r>
        <w:t>周期行业的基金表现怎么样？</w:t>
      </w:r>
    </w:p>
    <w:p>
      <w:r>
        <w:rPr>
          <w:rFonts w:ascii="等线(中文正文)" w:hAnsi="等线(中文正文)" w:cs="等线(中文正文)" w:eastAsia="等线(中文正文)"/>
          <w:b w:val="false"/>
          <w:i w:val="false"/>
          <w:sz w:val="20"/>
        </w:rPr>
        <w:t>发言人1：一季度周期行业基金表现较好，平均收益率约为7.11%，跑赢了所有主要指数。其中煤炭、石油石化和电力及公用事业表现最好，而交通运输和钢铁板块收跌。尽管整体行情较好，但周期行业的主动型基金表现不如被动型基金，主动跑赢被动的比例降至3分之2。</w:t>
      </w:r>
    </w:p>
    <w:p>
      <w:r>
        <w:rPr>
          <w:rFonts w:ascii="等线(中文正文)" w:hAnsi="等线(中文正文)" w:cs="等线(中文正文)" w:eastAsia="等线(中文正文)"/>
          <w:b w:val="false"/>
          <w:i w:val="false"/>
          <w:sz w:val="20"/>
        </w:rPr>
        <w:t/>
      </w:r>
    </w:p>
    <w:p>
      <w:pPr>
        <w:pStyle w:val="ab"/>
      </w:pPr>
      <w:r>
        <w:t>主动型基金相较于被动型基金有何表现？消费行业的基金表现如何？</w:t>
      </w:r>
    </w:p>
    <w:p>
      <w:r>
        <w:rPr>
          <w:rFonts w:ascii="等线(中文正文)" w:hAnsi="等线(中文正文)" w:cs="等线(中文正文)" w:eastAsia="等线(中文正文)"/>
          <w:b w:val="false"/>
          <w:i w:val="false"/>
          <w:sz w:val="20"/>
        </w:rPr>
        <w:t>发言人1：在大多数赛道中，主动型基金相对于被动型基金有超额收益。例如，在大科技、国防军工、科技通信、生物科技、金融、地产、大制造和ESG赛道上，主动型基金表现优于被动型基金。其中，大科技主动型基金平均超额收益达到10.21%。一季度消费行业基金表现较差，跑输300、500和1000指数，板块内只有轻工制造行业上涨，其他均下跌。从主被动表现来看，被动型基金更抗跌，比主动型基金表现更好。</w:t>
      </w:r>
    </w:p>
    <w:p>
      <w:r>
        <w:rPr>
          <w:rFonts w:ascii="等线(中文正文)" w:hAnsi="等线(中文正文)" w:cs="等线(中文正文)" w:eastAsia="等线(中文正文)"/>
          <w:b w:val="false"/>
          <w:i w:val="false"/>
          <w:sz w:val="20"/>
        </w:rPr>
        <w:t/>
      </w:r>
    </w:p>
    <w:p>
      <w:pPr>
        <w:pStyle w:val="ab"/>
      </w:pPr>
      <w:r>
        <w:t>科技通信行业的基金表现怎么样？国防军工行业的基金表现如何？</w:t>
      </w:r>
    </w:p>
    <w:p>
      <w:r>
        <w:rPr>
          <w:rFonts w:ascii="等线(中文正文)" w:hAnsi="等线(中文正文)" w:cs="等线(中文正文)" w:eastAsia="等线(中文正文)"/>
          <w:b w:val="false"/>
          <w:i w:val="false"/>
          <w:sz w:val="20"/>
        </w:rPr>
        <w:t>发言人1：科技通信行业的细分领域差异较大，通信板块受益于AI驱动表现最好。一季度科技通信主题基金平均跌幅为3.84%，主动型基金表现优于被动型基金，且主动型基金中红土创新新科技和永赢先锋半导体智选收益率超过20%。一季度国防军工行业表现较差，跑输了300和500指数，收益率均值为负3.24%。主动型基金比被动型基金抗跌，主动型基金跑赢被动型基金的比例回升至50%。表现较好的主动型产品包括易方达国防军工、华夏军工、富国军工和中游军民融合。</w:t>
      </w:r>
    </w:p>
    <w:p>
      <w:r>
        <w:rPr>
          <w:rFonts w:ascii="等线(中文正文)" w:hAnsi="等线(中文正文)" w:cs="等线(中文正文)" w:eastAsia="等线(中文正文)"/>
          <w:b w:val="false"/>
          <w:i w:val="false"/>
          <w:sz w:val="20"/>
        </w:rPr>
        <w:t/>
      </w:r>
    </w:p>
    <w:p>
      <w:pPr>
        <w:pStyle w:val="ab"/>
      </w:pPr>
      <w:r>
        <w:t>金融地产行业的基金表现如何？</w:t>
      </w:r>
    </w:p>
    <w:p>
      <w:r>
        <w:rPr>
          <w:rFonts w:ascii="等线(中文正文)" w:hAnsi="等线(中文正文)" w:cs="等线(中文正文)" w:eastAsia="等线(中文正文)"/>
          <w:b w:val="false"/>
          <w:i w:val="false"/>
          <w:sz w:val="20"/>
        </w:rPr>
        <w:t>发言人1：金融地产行业一季度表现最差，所有中信一级行业指数均收跌，金融地产基金季度收益率均值为负10.04%。在弱势行情下，主动型基金比被动型基金更抗跌，主动跑赢被动的比例回升到50%。</w:t>
      </w:r>
    </w:p>
    <w:p>
      <w:r>
        <w:rPr>
          <w:rFonts w:ascii="等线(中文正文)" w:hAnsi="等线(中文正文)" w:cs="等线(中文正文)" w:eastAsia="等线(中文正文)"/>
          <w:b w:val="false"/>
          <w:i w:val="false"/>
          <w:sz w:val="20"/>
        </w:rPr>
        <w:t/>
      </w:r>
    </w:p>
    <w:p>
      <w:pPr>
        <w:pStyle w:val="ab"/>
      </w:pPr>
      <w:r>
        <w:t>医药生物基金的表现情况怎样？</w:t>
      </w:r>
    </w:p>
    <w:p>
      <w:r>
        <w:rPr>
          <w:rFonts w:ascii="等线(中文正文)" w:hAnsi="等线(中文正文)" w:cs="等线(中文正文)" w:eastAsia="等线(中文正文)"/>
          <w:b w:val="false"/>
          <w:i w:val="false"/>
          <w:sz w:val="20"/>
        </w:rPr>
        <w:t>发言人1：2020年一季度，医药行业整体小幅下跌，但医药基金中主动型基金表现相对较好，主动型基金比被动型基金跑赢了约三分之二的季度。</w:t>
      </w:r>
    </w:p>
    <w:p>
      <w:r>
        <w:rPr>
          <w:rFonts w:ascii="等线(中文正文)" w:hAnsi="等线(中文正文)" w:cs="等线(中文正文)" w:eastAsia="等线(中文正文)"/>
          <w:b w:val="false"/>
          <w:i w:val="false"/>
          <w:sz w:val="20"/>
        </w:rPr>
        <w:t/>
      </w:r>
    </w:p>
    <w:p>
      <w:pPr>
        <w:pStyle w:val="ab"/>
      </w:pPr>
      <w:r>
        <w:t>主题基金的表现情况如何？</w:t>
      </w:r>
    </w:p>
    <w:p>
      <w:r>
        <w:rPr>
          <w:rFonts w:ascii="等线(中文正文)" w:hAnsi="等线(中文正文)" w:cs="等线(中文正文)" w:eastAsia="等线(中文正文)"/>
          <w:b w:val="false"/>
          <w:i w:val="false"/>
          <w:sz w:val="20"/>
        </w:rPr>
        <w:t>发言人1：新能源车基金一季度表现一般，主动型基金略强于被动型基金；大科技主题中，主动型基金表现优于被动型基金，其中国寿安保数字经济收益率最高。大制造主题中，主动型基金表现相对抗跌，而ESG主题基金表现回调，主动型基金优于被动型基金。</w:t>
      </w:r>
    </w:p>
    <w:p>
      <w:r>
        <w:rPr>
          <w:rFonts w:ascii="等线(中文正文)" w:hAnsi="等线(中文正文)" w:cs="等线(中文正文)" w:eastAsia="等线(中文正文)"/>
          <w:b w:val="false"/>
          <w:i w:val="false"/>
          <w:sz w:val="20"/>
        </w:rPr>
        <w:t/>
      </w:r>
    </w:p>
    <w:p>
      <w:pPr>
        <w:pStyle w:val="ab"/>
      </w:pPr>
      <w:r>
        <w:t>交易情况和资金变动情况怎样？</w:t>
      </w:r>
    </w:p>
    <w:p>
      <w:r>
        <w:rPr>
          <w:rFonts w:ascii="等线(中文正文)" w:hAnsi="等线(中文正文)" w:cs="等线(中文正文)" w:eastAsia="等线(中文正文)"/>
          <w:b w:val="false"/>
          <w:i w:val="false"/>
          <w:sz w:val="20"/>
        </w:rPr>
        <w:t>发言人1：从交易情况看，科技通信主题ETF日均成交额最高，周期行业吸金最多，新能源车和国防军工主题资金净流出。从资金变动角度，大多数行业主题赛道基金呈现长线净流入状态，其中半导体芯片、有色金属、电网设备、化工、通信、油气和卫星的资金净流入较大。</w:t>
      </w:r>
    </w:p>
    <w:p>
      <w:r>
        <w:rPr>
          <w:rFonts w:ascii="等线(中文正文)" w:hAnsi="等线(中文正文)" w:cs="等线(中文正文)" w:eastAsia="等线(中文正文)"/>
          <w:b w:val="false"/>
          <w:i w:val="false"/>
          <w:sz w:val="20"/>
        </w:rPr>
        <w:t/>
      </w:r>
    </w:p>
    <w:p>
      <w:pPr>
        <w:pStyle w:val="ab"/>
      </w:pPr>
      <w:r>
        <w:t>在基金净流入方面，有哪些主题或行业的ETF表现比较突出？</w:t>
      </w:r>
    </w:p>
    <w:p>
      <w:r>
        <w:rPr>
          <w:rFonts w:ascii="等线(中文正文)" w:hAnsi="等线(中文正文)" w:cs="等线(中文正文)" w:eastAsia="等线(中文正文)"/>
          <w:b w:val="false"/>
          <w:i w:val="false"/>
          <w:sz w:val="20"/>
        </w:rPr>
        <w:t>发言人1：周期类基金中，像细分化工主题ETF、前海开源金银珠宝（购买贵金属产品）以及有色金属ETF的净流入情况较多。在金融地产领域，广发中证港股通对应金融主题ETF是净流入最多的。</w:t>
      </w:r>
    </w:p>
    <w:p>
      <w:r>
        <w:rPr>
          <w:rFonts w:ascii="等线(中文正文)" w:hAnsi="等线(中文正文)" w:cs="等线(中文正文)" w:eastAsia="等线(中文正文)"/>
          <w:b w:val="false"/>
          <w:i w:val="false"/>
          <w:sz w:val="20"/>
        </w:rPr>
        <w:t/>
      </w:r>
    </w:p>
    <w:p>
      <w:pPr>
        <w:pStyle w:val="ab"/>
      </w:pPr>
      <w:r>
        <w:t>新能源车和大科技赛道中，哪些基金产品吸金效果比较好？</w:t>
      </w:r>
    </w:p>
    <w:p>
      <w:r>
        <w:rPr>
          <w:rFonts w:ascii="等线(中文正文)" w:hAnsi="等线(中文正文)" w:cs="等线(中文正文)" w:eastAsia="等线(中文正文)"/>
          <w:b w:val="false"/>
          <w:i w:val="false"/>
          <w:sz w:val="20"/>
        </w:rPr>
        <w:t>发言人1：新能源车赛道中，易方达新能源电池ETF吸金最多；大科技赛道中，永赢科技驱动、永赢科技智选以及永宁瑞星ETF和永明高端装备智选等明星产品表现突出。</w:t>
      </w:r>
    </w:p>
    <w:p>
      <w:r>
        <w:rPr>
          <w:rFonts w:ascii="等线(中文正文)" w:hAnsi="等线(中文正文)" w:cs="等线(中文正文)" w:eastAsia="等线(中文正文)"/>
          <w:b w:val="false"/>
          <w:i w:val="false"/>
          <w:sz w:val="20"/>
        </w:rPr>
        <w:t/>
      </w:r>
    </w:p>
    <w:p>
      <w:pPr>
        <w:pStyle w:val="ab"/>
      </w:pPr>
      <w:r>
        <w:t>主动型基金在行业赛道上的持仓变动情况是怎样的？ESG主题基金的具体持仓变动如何？</w:t>
      </w:r>
    </w:p>
    <w:p>
      <w:r>
        <w:rPr>
          <w:rFonts w:ascii="等线(中文正文)" w:hAnsi="等线(中文正文)" w:cs="等线(中文正文)" w:eastAsia="等线(中文正文)"/>
          <w:b w:val="false"/>
          <w:i w:val="false"/>
          <w:sz w:val="20"/>
        </w:rPr>
        <w:t>发言人1：主动型基金在消费行业中增持了贵州茅台、五粮液等白酒龙头股和部分新消费股票，减持了美的、腾讯、阿里巴巴等；在医药生物领域，药明康德、恒瑞医药、荣昌生物等被增持，而百济神州、泰格医药、三生制药等有所减持。科技创新方面继续增持，但新一盛世有所减持；国防军工中的卫星相关个股如航发动力等增势明显，中航沈飞、西飞等出现减持。周期行业整体呈增持状态，包括紫金矿业、云铝等细分赛道个股。金融地产行业整体减持较多，如中国平安、太保等，部分银行和券商股以及新能源车相关龙头公司也在减持，而大科技板块中AI产业链的部分标的得到增持。ESG主题基金增持了宁德时代、新易盛、腾讯等公司股票，但减持了银矿业、中芯国际、中国巨石等公司股票。</w:t>
      </w:r>
    </w:p>
    <w:p>
      <w:r>
        <w:rPr>
          <w:rFonts w:ascii="等线(中文正文)" w:hAnsi="等线(中文正文)" w:cs="等线(中文正文)" w:eastAsia="等线(中文正文)"/>
          <w:b w:val="false"/>
          <w:i w:val="false"/>
          <w:sz w:val="20"/>
        </w:rPr>
        <w:t/>
      </w:r>
    </w:p>
    <w:p>
      <w:pPr>
        <w:pStyle w:val="ab"/>
      </w:pPr>
      <w:r>
        <w:t>FF基金在2026年一季度的整体情况如何？</w:t>
      </w:r>
    </w:p>
    <w:p>
      <w:r>
        <w:rPr>
          <w:rFonts w:ascii="等线(中文正文)" w:hAnsi="等线(中文正文)" w:cs="等线(中文正文)" w:eastAsia="等线(中文正文)"/>
          <w:b w:val="false"/>
          <w:i w:val="false"/>
          <w:sz w:val="20"/>
        </w:rPr>
        <w:t>发言人1：在2026年一季度，FF基金规模持续上升，主要聚焦于低风险定位的FOF产品。从市场整体看，个人养老金FOF基金产品数量增长，整体规模达到历史高值，其中普通FOF基金数量与规模占优，低风险FOF基金数量和规模占比最大。一季度新发规模显著增长，以低风险定位的普通FOF基金为主。存量产品中，低风险FOF基金规模增量最为明显。此外，从不同类型的FOF基金来看，普通FOF基金的规模增长最为突出，而养老目标风险和养老目标日期基金也有小幅度回升。新发产品方面，一季度新发数量和发行规模均有所提升，依旧以低风险定位的普通FOF基金为主导。市场格局方面，布局FOF基金的管理人数量保持稳定，前十名基金公司合计市占率上升，富国基金和广发基金排名上升至第一和第二位。</w:t>
      </w:r>
    </w:p>
    <w:p>
      <w:r>
        <w:rPr>
          <w:rFonts w:ascii="等线(中文正文)" w:hAnsi="等线(中文正文)" w:cs="等线(中文正文)" w:eastAsia="等线(中文正文)"/>
          <w:b w:val="false"/>
          <w:i w:val="false"/>
          <w:sz w:val="20"/>
        </w:rPr>
        <w:t/>
      </w:r>
    </w:p>
    <w:p>
      <w:pPr>
        <w:pStyle w:val="ab"/>
      </w:pPr>
      <w:r>
        <w:t>混合型基金的正常规模占比情况如何？FOF（基金中基金）在不同风险定位上的持仓情况是怎样的？</w:t>
      </w:r>
    </w:p>
    <w:p>
      <w:r>
        <w:rPr>
          <w:rFonts w:ascii="等线(中文正文)" w:hAnsi="等线(中文正文)" w:cs="等线(中文正文)" w:eastAsia="等线(中文正文)"/>
          <w:b w:val="false"/>
          <w:i w:val="false"/>
          <w:sz w:val="20"/>
        </w:rPr>
        <w:t>发言人1：混合型基金的正常规模占比持续下降，一季度下降了3.19%。低风险FOF重仓的基金中，约70%是债券型基金，20%是被动型基金，中风险和高风险FOF的持仓则呈现多元化特征，在被动型和混合型产品上有一定集中，其他类型配置相对均衡。</w:t>
      </w:r>
    </w:p>
    <w:p>
      <w:r>
        <w:rPr>
          <w:rFonts w:ascii="等线(中文正文)" w:hAnsi="等线(中文正文)" w:cs="等线(中文正文)" w:eastAsia="等线(中文正文)"/>
          <w:b w:val="false"/>
          <w:i w:val="false"/>
          <w:sz w:val="20"/>
        </w:rPr>
        <w:t/>
      </w:r>
    </w:p>
    <w:p>
      <w:pPr>
        <w:pStyle w:val="ab"/>
      </w:pPr>
      <w:r>
        <w:t>被动型基金的表现怎样？</w:t>
      </w:r>
    </w:p>
    <w:p>
      <w:r>
        <w:rPr>
          <w:rFonts w:ascii="等线(中文正文)" w:hAnsi="等线(中文正文)" w:cs="等线(中文正文)" w:eastAsia="等线(中文正文)"/>
          <w:b w:val="false"/>
          <w:i w:val="false"/>
          <w:sz w:val="20"/>
        </w:rPr>
        <w:t>发言人1：一季度，相较于存量重仓基金，易方达环保主题的外部增持规模和次数均为第一，而从整体被动型基金表现看，无论是重仓规模还是增持规模和次数，信用债、国债、政金债、smart贝塔等主题均表现较为突出。</w:t>
      </w:r>
    </w:p>
    <w:p>
      <w:r>
        <w:rPr>
          <w:rFonts w:ascii="等线(中文正文)" w:hAnsi="等线(中文正文)" w:cs="等线(中文正文)" w:eastAsia="等线(中文正文)"/>
          <w:b w:val="false"/>
          <w:i w:val="false"/>
          <w:sz w:val="20"/>
        </w:rPr>
        <w:t/>
      </w:r>
    </w:p>
    <w:p>
      <w:pPr>
        <w:pStyle w:val="ab"/>
      </w:pPr>
      <w:r>
        <w:t>FOF重仓规模和增持规模靠前的固收类基金有哪些？</w:t>
      </w:r>
    </w:p>
    <w:p>
      <w:r>
        <w:rPr>
          <w:rFonts w:ascii="等线(中文正文)" w:hAnsi="等线(中文正文)" w:cs="等线(中文正文)" w:eastAsia="等线(中文正文)"/>
          <w:b w:val="false"/>
          <w:i w:val="false"/>
          <w:sz w:val="20"/>
        </w:rPr>
        <w:t>发言人1：一季度FOF重仓规模前十的固收产品主要包括纯债型基金，其中富国国有企业债、易方达安和中短债、广发景明纯债等基金重仓规模较大且主要由内部FOF持有。从重仓次数来看，广发纯债被重仓次数达到34次，主要是由外部FOF持有。</w:t>
      </w:r>
    </w:p>
    <w:p>
      <w:r>
        <w:rPr>
          <w:rFonts w:ascii="等线(中文正文)" w:hAnsi="等线(中文正文)" w:cs="等线(中文正文)" w:eastAsia="等线(中文正文)"/>
          <w:b w:val="false"/>
          <w:i w:val="false"/>
          <w:sz w:val="20"/>
        </w:rPr>
        <w:t/>
      </w:r>
    </w:p>
    <w:p>
      <w:pPr>
        <w:pStyle w:val="ab"/>
      </w:pPr>
      <w:r>
        <w:t>主动权益基金方面的情况如何？</w:t>
      </w:r>
    </w:p>
    <w:p>
      <w:r>
        <w:rPr>
          <w:rFonts w:ascii="等线(中文正文)" w:hAnsi="等线(中文正文)" w:cs="等线(中文正文)" w:eastAsia="等线(中文正文)"/>
          <w:b w:val="false"/>
          <w:i w:val="false"/>
          <w:sz w:val="20"/>
        </w:rPr>
        <w:t>发言人1：一季度FOF基金重仓规模靠前的主动权益产品有中欧集合、易方达环保主题、易方达信息行业精选等，这些基金基本由内部FOF持有。从外部重仓情况看，东亚联丰环球股票基金和易方达环保主题的外部重仓规模较高。</w:t>
      </w:r>
    </w:p>
    <w:p>
      <w:r>
        <w:rPr>
          <w:rFonts w:ascii="等线(中文正文)" w:hAnsi="等线(中文正文)" w:cs="等线(中文正文)" w:eastAsia="等线(中文正文)"/>
          <w:b w:val="false"/>
          <w:i w:val="false"/>
          <w:sz w:val="20"/>
        </w:rPr>
        <w:t/>
      </w:r>
    </w:p>
    <w:p>
      <w:pPr>
        <w:pStyle w:val="ab"/>
      </w:pPr>
      <w:r>
        <w:t>债券型基金一季度的整体情况如何？</w:t>
      </w:r>
    </w:p>
    <w:p>
      <w:r>
        <w:rPr>
          <w:rFonts w:ascii="等线(中文正文)" w:hAnsi="等线(中文正文)" w:cs="等线(中文正文)" w:eastAsia="等线(中文正文)"/>
          <w:b w:val="false"/>
          <w:i w:val="false"/>
          <w:sz w:val="20"/>
        </w:rPr>
        <w:t>发言人1：一季度债市整体收涨，纯债基金总规模继续下降，含权债基规模持续提升。债券型基金业绩表现分化，纯债基金收益处于近三年中等水平，而含权债基收益则有所收窄。在持仓方面，短债和中长债基金都增配了信用债，而可转债基金则呈现小幅下跌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2026-04-26T23:52:13Z</dcterms:created>
  <dc:creator>Apache POI</dc:creator>
</cp:coreProperties>
</file>