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通策医疗 260420_导读</w:t>
      </w:r>
    </w:p>
    <w:p>
      <w:pPr>
        <w:pStyle w:val="a0"/>
        <w:jc w:val="center"/>
      </w:pPr>
      <w:r>
        <w:t>2026年04月27日 07:43</w:t>
      </w:r>
    </w:p>
    <w:p>
      <w:pPr>
        <w:pStyle w:val="a7"/>
      </w:pPr>
      <w:r>
        <w:t>关键词</w:t>
      </w:r>
    </w:p>
    <w:p>
      <w:r>
        <w:rPr>
          <w:rFonts w:ascii="等线(中文正文)" w:hAnsi="等线(中文正文)" w:cs="等线(中文正文)" w:eastAsia="等线(中文正文)"/>
          <w:b w:val="false"/>
          <w:i w:val="false"/>
          <w:sz w:val="20"/>
        </w:rPr>
        <w:t xml:space="preserve">通策医疗 营收 净利润 正畸 门诊量 蒲公英医院 下沉市场 口腔医疗服务 市场份额 经营效率 客户基数 浙江省 口腔医疗 政策影响 AI 紫金港 种植牙 网格员 省外口腔医院 并购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通策医疗在面对中国医疗行业政策重塑的背景下，于2025年调整战略，侧重市场份额扩张和占有率提升，实现营收29.13亿，同比增长1.37%，净利润5.02亿，同比增长0.1%，其中医疗服务收入27.64亿，同比增长1.2%。种植牙、正畸、儿科和修复等服务均见增长。进入2026年一季度，公司业绩稳定，总营业收入17.55亿，同比增长1.43%，净利润1.87亿，同比增长1.66%。公司持续通过下沉市场拓展和医生大部制改革等策略，以增强市场份额和运营效率。此外，管理层讨论了种植牙、正畸、网格员销售策略及AI技术应用等未来发展规划和措施。</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2025-2026年医疗行业经营业绩报告</w:t>
      </w:r>
    </w:p>
    <w:p>
      <w:r>
        <w:rPr>
          <w:rFonts w:ascii="等线(中文正文)" w:hAnsi="等线(中文正文)" w:cs="等线(中文正文)" w:eastAsia="等线(中文正文)"/>
          <w:b w:val="false"/>
          <w:i w:val="false"/>
          <w:sz w:val="20"/>
        </w:rPr>
        <w:t>报告介绍了2025年度医疗行业的经营状况，包括营收、净利润及现金流量等关键指标，以及2026年一季度的业绩表现。面对行业政策变化，公司调整战略，扩大市场，提高效率。2025年营收29.13亿，净利润5.02亿，2026年一季度营收17.55亿，净利润1.87亿。医疗服务收入结构中，种植、正畸、修复等项目表现各异。未来将深化市场下沉，优化资源配置，提升市场份额和经营效率。</w:t>
      </w:r>
    </w:p>
    <w:p>
      <w:r>
        <w:rPr>
          <w:rFonts w:ascii="等线(中文正文)" w:hAnsi="等线(中文正文)" w:cs="等线(中文正文)" w:eastAsia="等线(中文正文)"/>
          <w:b w:val="false"/>
          <w:i w:val="false"/>
          <w:sz w:val="20"/>
        </w:rPr>
        <w:t/>
      </w:r>
    </w:p>
    <w:p>
      <w:pPr>
        <w:pStyle w:val="ab"/>
        <w:numPr>
          <w:numId w:val="2"/>
        </w:numPr>
      </w:pPr>
      <w:r>
        <w:t>05:21 2025年一季度种植与正畸业务经营数据分析</w:t>
      </w:r>
    </w:p>
    <w:p>
      <w:r>
        <w:rPr>
          <w:rFonts w:ascii="等线(中文正文)" w:hAnsi="等线(中文正文)" w:cs="等线(中文正文)" w:eastAsia="等线(中文正文)"/>
          <w:b w:val="false"/>
          <w:i w:val="false"/>
          <w:sz w:val="20"/>
        </w:rPr>
        <w:t>一季度种植牙重点棵数6.5万颗，同比下降，收入5.19亿，降2.1%。集采占比77%，持平，单价8000元，持平；种植牙1.56万颗，增2.8%，集采占比73%，降，单车价7680，降。正畸业务量增10.8%，客单价微降，传统电机单价3.1万病例，隐形角质占比82%，正畸增速快。非集采下降影响种植量，开拓下沉市场及医生大数据改革为未来方向。</w:t>
      </w:r>
    </w:p>
    <w:p>
      <w:r>
        <w:rPr>
          <w:rFonts w:ascii="等线(中文正文)" w:hAnsi="等线(中文正文)" w:cs="等线(中文正文)" w:eastAsia="等线(中文正文)"/>
          <w:b w:val="false"/>
          <w:i w:val="false"/>
          <w:sz w:val="20"/>
        </w:rPr>
        <w:t/>
      </w:r>
    </w:p>
    <w:p>
      <w:pPr>
        <w:pStyle w:val="ab"/>
        <w:numPr>
          <w:numId w:val="3"/>
        </w:numPr>
      </w:pPr>
      <w:r>
        <w:t>07:50 蒲公英医院2025年经营状况及2026年增长预期</w:t>
      </w:r>
    </w:p>
    <w:p>
      <w:r>
        <w:rPr>
          <w:rFonts w:ascii="等线(中文正文)" w:hAnsi="等线(中文正文)" w:cs="等线(中文正文)" w:eastAsia="等线(中文正文)"/>
          <w:b w:val="false"/>
          <w:i w:val="false"/>
          <w:sz w:val="20"/>
        </w:rPr>
        <w:t>对话讨论了蒲公英医院2025年运营数据，包括49家医院的收入、利润及门诊人次增长情况，以及2026年的营收和净利润增长目标。同时，分析了2025年四季度亏损的原因，涉及应收账款坏账拨备增加、营收下降、所得税调整及新院区成本增加。此外，还探讨了网格员招募带来的业务增长及患者客单价情况。</w:t>
      </w:r>
    </w:p>
    <w:p>
      <w:r>
        <w:rPr>
          <w:rFonts w:ascii="等线(中文正文)" w:hAnsi="等线(中文正文)" w:cs="等线(中文正文)" w:eastAsia="等线(中文正文)"/>
          <w:b w:val="false"/>
          <w:i w:val="false"/>
          <w:sz w:val="20"/>
        </w:rPr>
        <w:t/>
      </w:r>
    </w:p>
    <w:p>
      <w:pPr>
        <w:pStyle w:val="ab"/>
        <w:numPr>
          <w:numId w:val="4"/>
        </w:numPr>
      </w:pPr>
      <w:r>
        <w:t>12:51 正畸与种植发展目标及行业趋势探讨</w:t>
      </w:r>
    </w:p>
    <w:p>
      <w:r>
        <w:rPr>
          <w:rFonts w:ascii="等线(中文正文)" w:hAnsi="等线(中文正文)" w:cs="等线(中文正文)" w:eastAsia="等线(中文正文)"/>
          <w:b w:val="false"/>
          <w:i w:val="false"/>
          <w:sz w:val="20"/>
        </w:rPr>
        <w:t>对话围绕正畸和种植牙业务的发展目标及行业趋势展开，包括2025年正畸增长情况、2026年种植牙目标设定、市场份额预测，以及对医保定价指南影响的展望，强调了下沉市场潜力与行业规划。</w:t>
      </w:r>
    </w:p>
    <w:p>
      <w:r>
        <w:rPr>
          <w:rFonts w:ascii="等线(中文正文)" w:hAnsi="等线(中文正文)" w:cs="等线(中文正文)" w:eastAsia="等线(中文正文)"/>
          <w:b w:val="false"/>
          <w:i w:val="false"/>
          <w:sz w:val="20"/>
        </w:rPr>
        <w:t/>
      </w:r>
    </w:p>
    <w:p>
      <w:pPr>
        <w:pStyle w:val="ab"/>
        <w:numPr>
          <w:numId w:val="5"/>
        </w:numPr>
      </w:pPr>
      <w:r>
        <w:t>14:43 蒲公英医院集团发展策略与AI技术应用探讨</w:t>
      </w:r>
    </w:p>
    <w:p>
      <w:r>
        <w:rPr>
          <w:rFonts w:ascii="等线(中文正文)" w:hAnsi="等线(中文正文)" w:cs="等线(中文正文)" w:eastAsia="等线(中文正文)"/>
          <w:b w:val="false"/>
          <w:i w:val="false"/>
          <w:sz w:val="20"/>
        </w:rPr>
        <w:t>蒲公英医院集团计划2026年新增三家分院，总数量达到52家，强调质量而非数量扩张，目标为扩大口腔医疗市场占有率。对于口腔医疗服务价格，浙江省尚未出台指南，但依据其他省市试行指南，价格总体稳定，正畸服务费可能上涨。集团正利用AI技术提升中台与前台效率，紫金港运营情况良好。</w:t>
      </w:r>
    </w:p>
    <w:p>
      <w:r>
        <w:rPr>
          <w:rFonts w:ascii="等线(中文正文)" w:hAnsi="等线(中文正文)" w:cs="等线(中文正文)" w:eastAsia="等线(中文正文)"/>
          <w:b w:val="false"/>
          <w:i w:val="false"/>
          <w:sz w:val="20"/>
        </w:rPr>
        <w:t/>
      </w:r>
    </w:p>
    <w:p>
      <w:pPr>
        <w:pStyle w:val="ab"/>
        <w:numPr>
          <w:numId w:val="6"/>
        </w:numPr>
      </w:pPr>
      <w:r>
        <w:t>17:57 AI在口腔医疗领域的应用与未来展望</w:t>
      </w:r>
    </w:p>
    <w:p>
      <w:r>
        <w:rPr>
          <w:rFonts w:ascii="等线(中文正文)" w:hAnsi="等线(中文正文)" w:cs="等线(中文正文)" w:eastAsia="等线(中文正文)"/>
          <w:b w:val="false"/>
          <w:i w:val="false"/>
          <w:sz w:val="20"/>
        </w:rPr>
        <w:t>对话深入探讨了AI在口腔医疗领域，特别是中科医疗的应用，包括临床辅助、患者沟通、管理优化和医生培训等方面。通过AI技术，实现诊疗流程自动化、患者管理智能化和早期风险预警等功能，推动口腔医疗向智能化、规范化和人性化发展。同时，讨论了AI对商业模式和社会结构的深远影响，以及未来可能带来的巨大变革，如员工薪酬结构的重塑和管理难题的解决。</w:t>
      </w:r>
    </w:p>
    <w:p>
      <w:r>
        <w:rPr>
          <w:rFonts w:ascii="等线(中文正文)" w:hAnsi="等线(中文正文)" w:cs="等线(中文正文)" w:eastAsia="等线(中文正文)"/>
          <w:b w:val="false"/>
          <w:i w:val="false"/>
          <w:sz w:val="20"/>
        </w:rPr>
        <w:t/>
      </w:r>
    </w:p>
    <w:p>
      <w:pPr>
        <w:pStyle w:val="ab"/>
        <w:numPr>
          <w:numId w:val="7"/>
        </w:numPr>
      </w:pPr>
      <w:r>
        <w:t>23:39 信达证券与东北证券探讨公司业务量价变化及未来展望</w:t>
      </w:r>
    </w:p>
    <w:p>
      <w:r>
        <w:rPr>
          <w:rFonts w:ascii="等线(中文正文)" w:hAnsi="等线(中文正文)" w:cs="等线(中文正文)" w:eastAsia="等线(中文正文)"/>
          <w:b w:val="false"/>
          <w:i w:val="false"/>
          <w:sz w:val="20"/>
        </w:rPr>
        <w:t>对话中，证券方关注公司业务量价变化趋势及26年展望，提及种植牙与正畸业务量价变动，集采占比影响，以及未来体外资产预期，展现了公司业务发展现状与规划。</w:t>
      </w:r>
    </w:p>
    <w:p>
      <w:r>
        <w:rPr>
          <w:rFonts w:ascii="等线(中文正文)" w:hAnsi="等线(中文正文)" w:cs="等线(中文正文)" w:eastAsia="等线(中文正文)"/>
          <w:b w:val="false"/>
          <w:i w:val="false"/>
          <w:sz w:val="20"/>
        </w:rPr>
        <w:t/>
      </w:r>
    </w:p>
    <w:p>
      <w:pPr>
        <w:pStyle w:val="ab"/>
        <w:numPr>
          <w:numId w:val="8"/>
        </w:numPr>
      </w:pPr>
      <w:r>
        <w:t>25:46 口腔医疗行业扩张策略与市场预期</w:t>
      </w:r>
    </w:p>
    <w:p>
      <w:r>
        <w:rPr>
          <w:rFonts w:ascii="等线(中文正文)" w:hAnsi="等线(中文正文)" w:cs="等线(中文正文)" w:eastAsia="等线(中文正文)"/>
          <w:b w:val="false"/>
          <w:i w:val="false"/>
          <w:sz w:val="20"/>
        </w:rPr>
        <w:t>对话围绕口腔医疗行业的发展策略展开，指出当前行业处于出清深化阶段，多数机构估值过高，导致并购需谨慎。未来重心将放在省内市场，通过省内65家医院的布局，预期达到全省50%的市场份额，省外扩张则持观望态度。省内投资效益显著高于省外，故将继续聚焦省内市场。</w:t>
      </w:r>
    </w:p>
    <w:p>
      <w:r>
        <w:rPr>
          <w:rFonts w:ascii="等线(中文正文)" w:hAnsi="等线(中文正文)" w:cs="等线(中文正文)" w:eastAsia="等线(中文正文)"/>
          <w:b w:val="false"/>
          <w:i w:val="false"/>
          <w:sz w:val="20"/>
        </w:rPr>
        <w:t/>
      </w:r>
    </w:p>
    <w:p>
      <w:pPr>
        <w:pStyle w:val="ab"/>
        <w:numPr>
          <w:numId w:val="9"/>
        </w:numPr>
      </w:pPr>
      <w:r>
        <w:t>29:04 网格员体系构建与口腔医疗市场布局探讨</w:t>
      </w:r>
    </w:p>
    <w:p>
      <w:r>
        <w:rPr>
          <w:rFonts w:ascii="等线(中文正文)" w:hAnsi="等线(中文正文)" w:cs="等线(中文正文)" w:eastAsia="等线(中文正文)"/>
          <w:b w:val="false"/>
          <w:i w:val="false"/>
          <w:sz w:val="20"/>
        </w:rPr>
        <w:t>对话围绕口腔医疗机构的网格员体系展开，阐述了其作为战略长期坚持的重要性，以及如何通过网格员渗透到社区，服务每个家庭。提及了市场面临低价渗透、平台竞争及公立医院盈利难题，强调了建立分销体系和社区服务体系的必要性。讨论了网格员的职业引领、招聘标准及区域分布，同时提到了经济状态和消费市场稳定性的考量，以及网格员体系的长远规划和渠道为王的市场策略。</w:t>
      </w:r>
    </w:p>
    <w:p>
      <w:r>
        <w:rPr>
          <w:rFonts w:ascii="等线(中文正文)" w:hAnsi="等线(中文正文)" w:cs="等线(中文正文)" w:eastAsia="等线(中文正文)"/>
          <w:b w:val="false"/>
          <w:i w:val="false"/>
          <w:sz w:val="20"/>
        </w:rPr>
        <w:t/>
      </w:r>
    </w:p>
    <w:p>
      <w:pPr>
        <w:pStyle w:val="ab"/>
        <w:numPr>
          <w:numId w:val="10"/>
        </w:numPr>
      </w:pPr>
      <w:r>
        <w:t>35:49 东吴证券代表提问，公司管理层答谢并准备回应</w:t>
      </w:r>
    </w:p>
    <w:p>
      <w:r>
        <w:rPr>
          <w:rFonts w:ascii="等线(中文正文)" w:hAnsi="等线(中文正文)" w:cs="等线(中文正文)" w:eastAsia="等线(中文正文)"/>
          <w:b w:val="false"/>
          <w:i w:val="false"/>
          <w:sz w:val="20"/>
        </w:rPr>
        <w:t>感谢公司管理层的简单回答，表达了对管理层的感谢。随后，东吴证券的代表被邀请提问，代表对管理层表示了感谢，并准备就相关问题进行提问。</w:t>
      </w:r>
    </w:p>
    <w:p>
      <w:r>
        <w:rPr>
          <w:rFonts w:ascii="等线(中文正文)" w:hAnsi="等线(中文正文)" w:cs="等线(中文正文)" w:eastAsia="等线(中文正文)"/>
          <w:b w:val="false"/>
          <w:i w:val="false"/>
          <w:sz w:val="20"/>
        </w:rPr>
        <w:t/>
      </w:r>
    </w:p>
    <w:p>
      <w:pPr>
        <w:pStyle w:val="ab"/>
        <w:numPr>
          <w:numId w:val="11"/>
        </w:numPr>
      </w:pPr>
      <w:r>
        <w:t>36:15 口腔医疗市场推广策略与未来规划</w:t>
      </w:r>
    </w:p>
    <w:p>
      <w:r>
        <w:rPr>
          <w:rFonts w:ascii="等线(中文正文)" w:hAnsi="等线(中文正文)" w:cs="等线(中文正文)" w:eastAsia="等线(中文正文)"/>
          <w:b w:val="false"/>
          <w:i w:val="false"/>
          <w:sz w:val="20"/>
        </w:rPr>
        <w:t>讨论了在下行市场中低价项目推广节奏，以及未来实现50%市场份额的目标策略。提及口腔预防和消费医疗的重要性，正畸市场的巨大潜力，以及如何通过市场化和医学严谨性推动行业发展，包括隐形矫正技术的自由打印和退款机制的灵活性。</w:t>
      </w:r>
    </w:p>
    <w:p>
      <w:r>
        <w:rPr>
          <w:rFonts w:ascii="等线(中文正文)" w:hAnsi="等线(中文正文)" w:cs="等线(中文正文)" w:eastAsia="等线(中文正文)"/>
          <w:b w:val="false"/>
          <w:i w:val="false"/>
          <w:sz w:val="20"/>
        </w:rPr>
        <w:t/>
      </w:r>
    </w:p>
    <w:p>
      <w:pPr>
        <w:pStyle w:val="ab"/>
        <w:numPr>
          <w:numId w:val="12"/>
        </w:numPr>
      </w:pPr>
      <w:r>
        <w:t>42:31 隐形牙套品牌推广与市场转型</w:t>
      </w:r>
    </w:p>
    <w:p>
      <w:r>
        <w:rPr>
          <w:rFonts w:ascii="等线(中文正文)" w:hAnsi="等线(中文正文)" w:cs="等线(中文正文)" w:eastAsia="等线(中文正文)"/>
          <w:b w:val="false"/>
          <w:i w:val="false"/>
          <w:sz w:val="20"/>
        </w:rPr>
        <w:t>对话探讨了隐形牙套品牌从医院供应转向消费者市场的转型策略，包括成本控制、价格优势及市场推广情况。强调了非标产品应回归技工模式，通过分布式生产降低成本，实现从6700元降至2300元的价格优势，标志着品牌走向市场化的元年。</w:t>
      </w:r>
    </w:p>
    <w:p>
      <w:r>
        <w:rPr>
          <w:rFonts w:ascii="等线(中文正文)" w:hAnsi="等线(中文正文)" w:cs="等线(中文正文)" w:eastAsia="等线(中文正文)"/>
          <w:b w:val="false"/>
          <w:i w:val="false"/>
          <w:sz w:val="20"/>
        </w:rPr>
        <w:t/>
      </w:r>
    </w:p>
    <w:p>
      <w:pPr>
        <w:pStyle w:val="ab"/>
        <w:numPr>
          <w:numId w:val="13"/>
        </w:numPr>
      </w:pPr>
      <w:r>
        <w:t>47:12 公司业绩增长与利润率维持探讨</w:t>
      </w:r>
    </w:p>
    <w:p>
      <w:r>
        <w:rPr>
          <w:rFonts w:ascii="等线(中文正文)" w:hAnsi="等线(中文正文)" w:cs="等线(中文正文)" w:eastAsia="等线(中文正文)"/>
          <w:b w:val="false"/>
          <w:i w:val="false"/>
          <w:sz w:val="20"/>
        </w:rPr>
        <w:t>对话围绕公司业绩增长目标及利润率维持展开，提及种植牙市场拓展显著，询问全年30%增长目标是否调整，利润率能否保持25年水平，以及Q2、Q3业绩加速增长预期，内部讨论目标不变原因。</w:t>
      </w:r>
    </w:p>
    <w:p>
      <w:r>
        <w:rPr>
          <w:rFonts w:ascii="等线(中文正文)" w:hAnsi="等线(中文正文)" w:cs="等线(中文正文)" w:eastAsia="等线(中文正文)"/>
          <w:b w:val="false"/>
          <w:i w:val="false"/>
          <w:sz w:val="20"/>
        </w:rPr>
        <w:t/>
      </w:r>
    </w:p>
    <w:p>
      <w:pPr>
        <w:pStyle w:val="ab"/>
        <w:numPr>
          <w:numId w:val="14"/>
        </w:numPr>
      </w:pPr>
      <w:r>
        <w:t>48:21 医疗行业增长策略与市场引爆点探讨</w:t>
      </w:r>
    </w:p>
    <w:p>
      <w:r>
        <w:rPr>
          <w:rFonts w:ascii="等线(中文正文)" w:hAnsi="等线(中文正文)" w:cs="等线(中文正文)" w:eastAsia="等线(中文正文)"/>
          <w:b w:val="false"/>
          <w:i w:val="false"/>
          <w:sz w:val="20"/>
        </w:rPr>
        <w:t>对话围绕医疗行业在当前市场环境下如何实现增长展开讨论。参与者指出，尽管整体消费意愿和高端消费在下降，但通过内部努力，公司仍保持了业绩的稳定或略有增长。讨论强调了市场空白和爆款产品的重要性，以及如何在不违背医疗属性的前提下有效传播。同时，对话还提及了政策影响和可能的市场趋势，认为下半年可能出现转机。</w:t>
      </w:r>
    </w:p>
    <w:p>
      <w:r>
        <w:rPr>
          <w:rFonts w:ascii="等线(中文正文)" w:hAnsi="等线(中文正文)" w:cs="等线(中文正文)" w:eastAsia="等线(中文正文)"/>
          <w:b w:val="false"/>
          <w:i w:val="false"/>
          <w:sz w:val="20"/>
        </w:rPr>
        <w:t/>
      </w:r>
    </w:p>
    <w:p>
      <w:pPr>
        <w:pStyle w:val="ab"/>
        <w:numPr>
          <w:numId w:val="15"/>
        </w:numPr>
      </w:pPr>
      <w:r>
        <w:t>52:47 医疗模式推广与销售费用率变化讨论</w:t>
      </w:r>
    </w:p>
    <w:p>
      <w:r>
        <w:rPr>
          <w:rFonts w:ascii="等线(中文正文)" w:hAnsi="等线(中文正文)" w:cs="等线(中文正文)" w:eastAsia="等线(中文正文)"/>
          <w:b w:val="false"/>
          <w:i w:val="false"/>
          <w:sz w:val="20"/>
        </w:rPr>
        <w:t>对话围绕医疗模式的推广进展与效果，以及新销售手段对费用率的影响展开。提及模式自春节后推广，紫金港院区已全面实施，营收增长显著，平均每月保持100亿，整体增长超10%。关于销售费用率，讨论认为变化不大，因毛利率保持在35%。会议最后感谢管理层解答与投资者参与，鼓励后续沟通。</w:t>
      </w:r>
    </w:p>
    <w:p>
      <w:r>
        <w:rPr>
          <w:rFonts w:ascii="等线(中文正文)" w:hAnsi="等线(中文正文)" w:cs="等线(中文正文)" w:eastAsia="等线(中文正文)"/>
          <w:b w:val="false"/>
          <w:i w:val="false"/>
          <w:sz w:val="20"/>
        </w:rPr>
        <w:t/>
      </w:r>
    </w:p>
    <w:p>
      <w:pPr>
        <w:pStyle w:val="a7"/>
      </w:pPr>
      <w:r>
        <w:t>发言总结</w:t>
      </w:r>
    </w:p>
    <w:p>
      <w:pPr>
        <w:pStyle w:val="ab"/>
        <w:numPr>
          <w:numId w:val="16"/>
        </w:numPr>
      </w:pPr>
      <w:r>
        <w:t>发言人1</w:t>
      </w:r>
    </w:p>
    <w:p>
      <w:r>
        <w:rPr>
          <w:rFonts w:ascii="等线(中文正文)" w:hAnsi="等线(中文正文)" w:cs="等线(中文正文)" w:eastAsia="等线(中文正文)"/>
          <w:b w:val="false"/>
          <w:i w:val="false"/>
          <w:sz w:val="20"/>
        </w:rPr>
        <w:t>首先介绍了公司2025年一季度以来的经营情况，强调了面对行业政策重塑，公司调整发展策略，以扩大市场份额和提高市场占有率来应对当前大环境的挑战。他详细报告了2025年及2026年一季度的业绩，包括营收增长、净利润变化、现金流量情况以及毛利率和净利率，尽管种植牙业务营收略有下降，但通过构建网格化的运营渠道体系和落实医生的大部制改革，公司实现了高质量发展。此外，他讨论了公司未来发展战略，包括扩大下沉市场、增长用户基数以及提高经营效率等。在回答投资者提问时，他进一步阐述了公司在种植牙、正畸业务、网格员模式、AI技术应用等方面的具体策略和成效，以及对市场预期和未来发展方向的看法。</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问：2025年中证医疗的年报和2026年一季报整体业绩情况如何？</w:t>
      </w:r>
    </w:p>
    <w:p>
      <w:r>
        <w:rPr>
          <w:rFonts w:ascii="等线(中文正文)" w:hAnsi="等线(中文正文)" w:cs="等线(中文正文)" w:eastAsia="等线(中文正文)"/>
          <w:b w:val="false"/>
          <w:i w:val="false"/>
          <w:sz w:val="20"/>
        </w:rPr>
        <w:t>发言人1 答：2025年中国医疗行业在行业政策重塑中取得显著成绩，面对大环境调整发展战略，通过扩大市场份额、提高市场占有率等方式稳健前行。公司全年实现营收29.13亿，同比增长1.37%；归属于上市公司股东的净利润为5.02亿，同比增长0.1%。2026年一季度，公司口腔医疗门诊量达到89.76万人次，较去年同期增长3.7%，总营业收入为17.55亿，同比增长1.43%，净利润为1.87亿，同比增长1.66%。</w:t>
      </w:r>
    </w:p>
    <w:p>
      <w:r>
        <w:rPr>
          <w:rFonts w:ascii="等线(中文正文)" w:hAnsi="等线(中文正文)" w:cs="等线(中文正文)" w:eastAsia="等线(中文正文)"/>
          <w:b w:val="false"/>
          <w:i w:val="false"/>
          <w:sz w:val="20"/>
        </w:rPr>
        <w:t/>
      </w:r>
    </w:p>
    <w:p>
      <w:pPr>
        <w:pStyle w:val="ab"/>
      </w:pPr>
      <w:r>
        <w:t>发言人1 问：种植和正畸业务在量价拆分上有哪些具体的经营数据？</w:t>
      </w:r>
    </w:p>
    <w:p>
      <w:r>
        <w:rPr>
          <w:rFonts w:ascii="等线(中文正文)" w:hAnsi="等线(中文正文)" w:cs="等线(中文正文)" w:eastAsia="等线(中文正文)"/>
          <w:b w:val="false"/>
          <w:i w:val="false"/>
          <w:sz w:val="20"/>
        </w:rPr>
        <w:t>发言人1 答：2025年种植业务的重点种植棵数为6.5万颗，同比略有下降，种植收入为5.19亿，同比下降2.08%。其中，集采种植占比为77%，单价8000元与去年同期持平。一季度种植牙数量为1.56万颗，同比增长2.8%，集采种植占比为73%，单车价格为7680元，略有下降。正畸业务经营量同比增长10.8%，客单价略有下降，传统电机单价为3.1万元，而隐形矫正平均单价为13000元，整体定价基本未变，固定矫正与隐形矫正占比分别为82%和18%，且从四季度来看，传统正畸业务增速更快。</w:t>
      </w:r>
    </w:p>
    <w:p>
      <w:r>
        <w:rPr>
          <w:rFonts w:ascii="等线(中文正文)" w:hAnsi="等线(中文正文)" w:cs="等线(中文正文)" w:eastAsia="等线(中文正文)"/>
          <w:b w:val="false"/>
          <w:i w:val="false"/>
          <w:sz w:val="20"/>
        </w:rPr>
        <w:t/>
      </w:r>
    </w:p>
    <w:p>
      <w:pPr>
        <w:pStyle w:val="ab"/>
      </w:pPr>
      <w:r>
        <w:t>发言人1 问：蒲公英医院2025年全年及2026年一季度的收入、利润和运营表现如何？</w:t>
      </w:r>
    </w:p>
    <w:p>
      <w:r>
        <w:rPr>
          <w:rFonts w:ascii="等线(中文正文)" w:hAnsi="等线(中文正文)" w:cs="等线(中文正文)" w:eastAsia="等线(中文正文)"/>
          <w:b w:val="false"/>
          <w:i w:val="false"/>
          <w:sz w:val="20"/>
        </w:rPr>
        <w:t>发言人1 答：2025年蒲公英医院运营49家，全年收入8.56亿，占总营收的31%，同比增长20%。毛利率为28%，净利润为9236万，同比增长95%。门诊人次119万人次，同比增长22%。其中，33家医院盈利，占67%，13家亏损，主要是去年年底投入运营的新院。浦东一分院、蒲公英分院的牙椅数量分别为1205张，单椅产值达70万，且未来科技城区域内的年度产值最高可达到170万，显示出较大增长潜力。</w:t>
      </w:r>
    </w:p>
    <w:p>
      <w:r>
        <w:rPr>
          <w:rFonts w:ascii="等线(中文正文)" w:hAnsi="等线(中文正文)" w:cs="等线(中文正文)" w:eastAsia="等线(中文正文)"/>
          <w:b w:val="false"/>
          <w:i w:val="false"/>
          <w:sz w:val="20"/>
        </w:rPr>
        <w:t/>
      </w:r>
    </w:p>
    <w:p>
      <w:pPr>
        <w:pStyle w:val="ab"/>
      </w:pPr>
      <w:r>
        <w:t>发言人1 问：2026年一季度蒲公英的营收情况如何？</w:t>
      </w:r>
    </w:p>
    <w:p>
      <w:r>
        <w:rPr>
          <w:rFonts w:ascii="等线(中文正文)" w:hAnsi="等线(中文正文)" w:cs="等线(中文正文)" w:eastAsia="等线(中文正文)"/>
          <w:b w:val="false"/>
          <w:i w:val="false"/>
          <w:sz w:val="20"/>
        </w:rPr>
        <w:t>发言人1 答：2026年一季度，蒲公英的营收为2.23亿，同比增长17%。毛利率基本持平，净利润4400万，同比增长24%，门诊人次同比增长23%。</w:t>
      </w:r>
    </w:p>
    <w:p>
      <w:r>
        <w:rPr>
          <w:rFonts w:ascii="等线(中文正文)" w:hAnsi="等线(中文正文)" w:cs="等线(中文正文)" w:eastAsia="等线(中文正文)"/>
          <w:b w:val="false"/>
          <w:i w:val="false"/>
          <w:sz w:val="20"/>
        </w:rPr>
        <w:t/>
      </w:r>
    </w:p>
    <w:p>
      <w:pPr>
        <w:pStyle w:val="ab"/>
      </w:pPr>
      <w:r>
        <w:t>发言人1 问：去年四季度亏损的原因是什么？网格员招募带来的患者客单价是多少？</w:t>
      </w:r>
    </w:p>
    <w:p>
      <w:r>
        <w:rPr>
          <w:rFonts w:ascii="等线(中文正文)" w:hAnsi="等线(中文正文)" w:cs="等线(中文正文)" w:eastAsia="等线(中文正文)"/>
          <w:b w:val="false"/>
          <w:i w:val="false"/>
          <w:sz w:val="20"/>
        </w:rPr>
        <w:t>发言人1 答：四季度亏损的原因主要有四点：一是应收账款坏账拨备增加了1100万；二是整体营收同比有所下降，受消费环境和政策影响；三是前三季度所得税有所增加，四季度根据全年所得税规范进行调整；四是紫金港、滨江院区等大院投入使用导致四季度成本增加。目前网格员招募带来的患者客单价区间主要在1999元和2999元为主，999元和3999元的案例较少。</w:t>
      </w:r>
    </w:p>
    <w:p>
      <w:r>
        <w:rPr>
          <w:rFonts w:ascii="等线(中文正文)" w:hAnsi="等线(中文正文)" w:cs="等线(中文正文)" w:eastAsia="等线(中文正文)"/>
          <w:b w:val="false"/>
          <w:i w:val="false"/>
          <w:sz w:val="20"/>
        </w:rPr>
        <w:t/>
      </w:r>
    </w:p>
    <w:p>
      <w:pPr>
        <w:pStyle w:val="ab"/>
      </w:pPr>
      <w:r>
        <w:t>发言人1 问：正畸业务的发展状况及2026年的增长目标是什么？</w:t>
      </w:r>
    </w:p>
    <w:p>
      <w:r>
        <w:rPr>
          <w:rFonts w:ascii="等线(中文正文)" w:hAnsi="等线(中文正文)" w:cs="等线(中文正文)" w:eastAsia="等线(中文正文)"/>
          <w:b w:val="false"/>
          <w:i w:val="false"/>
          <w:sz w:val="20"/>
        </w:rPr>
        <w:t>发言人1 答：正畸业务在2025年逆势取得良好增长，对于2026年正畸业务的增长目标，公司计划调整后达到20万颗种植目标，并期望在未来三年内实现全省30%的市场份额。同时，2026年目标病例数为5万例，希望三年内达到全省50%的份额。</w:t>
      </w:r>
    </w:p>
    <w:p>
      <w:r>
        <w:rPr>
          <w:rFonts w:ascii="等线(中文正文)" w:hAnsi="等线(中文正文)" w:cs="等线(中文正文)" w:eastAsia="等线(中文正文)"/>
          <w:b w:val="false"/>
          <w:i w:val="false"/>
          <w:sz w:val="20"/>
        </w:rPr>
        <w:t/>
      </w:r>
    </w:p>
    <w:p>
      <w:pPr>
        <w:pStyle w:val="ab"/>
      </w:pPr>
      <w:r>
        <w:t>发言人1 问：医院今年的开业计划以及口腔医疗服务定价指南出台后的影响如何？</w:t>
      </w:r>
    </w:p>
    <w:p>
      <w:r>
        <w:rPr>
          <w:rFonts w:ascii="等线(中文正文)" w:hAnsi="等线(中文正文)" w:cs="等线(中文正文)" w:eastAsia="等线(中文正文)"/>
          <w:b w:val="false"/>
          <w:i w:val="false"/>
          <w:sz w:val="20"/>
        </w:rPr>
        <w:t>发言人1 答：目前公司有三家新建医院计划开业（石雕、衢州衢江区、嵊州、绍兴幸福参加蒲公英），预计今年整体蒲公英数量将达到52家。在投资布局上，公司将关注医疗资源有效匹配和投资节奏把控，更注重分院发展质量。对于口腔医疗服务定价指南出台后的项目定价情况，目前浙江省尚未出台具体标准，但从其他省市试行指南看，口腔服务价格总体呈现温和稳定趋势，且政府更注重专家意见。目前从北京和广东落地的指南来看，整体收费水平并未下降，正畸项目技术难度细化导致价格跨度更大，固定修复项目价格基本持平，根管治疗设计项目可能会有医保重新定价的可能性。</w:t>
      </w:r>
    </w:p>
    <w:p>
      <w:r>
        <w:rPr>
          <w:rFonts w:ascii="等线(中文正文)" w:hAnsi="等线(中文正文)" w:cs="等线(中文正文)" w:eastAsia="等线(中文正文)"/>
          <w:b w:val="false"/>
          <w:i w:val="false"/>
          <w:sz w:val="20"/>
        </w:rPr>
        <w:t/>
      </w:r>
    </w:p>
    <w:p>
      <w:pPr>
        <w:pStyle w:val="ab"/>
      </w:pPr>
      <w:r>
        <w:t>发言人1 问：AI在口腔领域的具体应用和未来规划有哪些？</w:t>
      </w:r>
    </w:p>
    <w:p>
      <w:r>
        <w:rPr>
          <w:rFonts w:ascii="等线(中文正文)" w:hAnsi="等线(中文正文)" w:cs="等线(中文正文)" w:eastAsia="等线(中文正文)"/>
          <w:b w:val="false"/>
          <w:i w:val="false"/>
          <w:sz w:val="20"/>
        </w:rPr>
        <w:t>发言人1 答：中科医疗在口腔领域的AI应用已深入到临床管理服务及医生培训等多个环节。AI可作为医生的工作助手，提升工作效率，通过自动生成诊疗方案和标准化操作流程确保治疗效果和合规性。在患者端，AI提供沟通关怀与会员服务系统，实现精细化患者管理。此外，AI还能帮助公司优化管理报告与数字孪生呈现，并承担预警风险防范的角色。在医生培训方面，AI助力能力提升与效果评估，推动口腔医疗智能化、规范化和人性化发展。</w:t>
      </w:r>
    </w:p>
    <w:p>
      <w:r>
        <w:rPr>
          <w:rFonts w:ascii="等线(中文正文)" w:hAnsi="等线(中文正文)" w:cs="等线(中文正文)" w:eastAsia="等线(中文正文)"/>
          <w:b w:val="false"/>
          <w:i w:val="false"/>
          <w:sz w:val="20"/>
        </w:rPr>
        <w:t/>
      </w:r>
    </w:p>
    <w:p>
      <w:pPr>
        <w:pStyle w:val="ab"/>
      </w:pPr>
      <w:r>
        <w:t>发言人1 问：紫金港过去一年至今的运营情况如何？</w:t>
      </w:r>
    </w:p>
    <w:p>
      <w:r>
        <w:rPr>
          <w:rFonts w:ascii="等线(中文正文)" w:hAnsi="等线(中文正文)" w:cs="等线(中文正文)" w:eastAsia="等线(中文正文)"/>
          <w:b w:val="false"/>
          <w:i w:val="false"/>
          <w:sz w:val="20"/>
        </w:rPr>
        <w:t>发言人1 答：紫金港2025年营收达到0.24亿，净利润为30万，实现了收支平衡。2026年Q1营收为1600余万，净利润增至550万，其中三月份营收达到800万，整体呈上升趋势。公司对紫金港店设定的2021年目标营收为1.2亿，预期利润超过2500万。</w:t>
      </w:r>
    </w:p>
    <w:p>
      <w:r>
        <w:rPr>
          <w:rFonts w:ascii="等线(中文正文)" w:hAnsi="等线(中文正文)" w:cs="等线(中文正文)" w:eastAsia="等线(中文正文)"/>
          <w:b w:val="false"/>
          <w:i w:val="false"/>
          <w:sz w:val="20"/>
        </w:rPr>
        <w:t/>
      </w:r>
    </w:p>
    <w:p>
      <w:pPr>
        <w:pStyle w:val="ab"/>
      </w:pPr>
      <w:r>
        <w:t>发言人1 问：AI对医院管理的影响及整体商业模式的变化是什么？</w:t>
      </w:r>
    </w:p>
    <w:p>
      <w:r>
        <w:rPr>
          <w:rFonts w:ascii="等线(中文正文)" w:hAnsi="等线(中文正文)" w:cs="等线(中文正文)" w:eastAsia="等线(中文正文)"/>
          <w:b w:val="false"/>
          <w:i w:val="false"/>
          <w:sz w:val="20"/>
        </w:rPr>
        <w:t>发言人1 答：AI不仅是工具，它像太极一样是一个无所不能的系统，将深刻影响客户管理和医院整体运营，甚至可能重构公司的组织结构和社会结构。AI不仅带来赋能，还可能引发从支付模式到资源配置等方面的全新变革，有助于解决长期存在的管理难题，提高服务质量，降低人为限制带来的影响。</w:t>
      </w:r>
    </w:p>
    <w:p>
      <w:r>
        <w:rPr>
          <w:rFonts w:ascii="等线(中文正文)" w:hAnsi="等线(中文正文)" w:cs="等线(中文正文)" w:eastAsia="等线(中文正文)"/>
          <w:b w:val="false"/>
          <w:i w:val="false"/>
          <w:sz w:val="20"/>
        </w:rPr>
        <w:t/>
      </w:r>
    </w:p>
    <w:p>
      <w:pPr>
        <w:pStyle w:val="ab"/>
      </w:pPr>
      <w:r>
        <w:t>发言人1 问：种植牙业务的变化趋势及对未来量价的展望是什么？</w:t>
      </w:r>
    </w:p>
    <w:p>
      <w:r>
        <w:rPr>
          <w:rFonts w:ascii="等线(中文正文)" w:hAnsi="等线(中文正文)" w:cs="等线(中文正文)" w:eastAsia="等线(中文正文)"/>
          <w:b w:val="false"/>
          <w:i w:val="false"/>
          <w:sz w:val="20"/>
        </w:rPr>
        <w:t>发言人1 答：2025年种植牙业务种植量为6.5万颗，同比下降1.4%，收入为5.19亿，同比下降2%。单车单价保持在八千元不变，其中集采占比稳定在77%。2026年Q1种植牙数量为1.56万颗，同比增长2.8%，单颗单价为7680元，集采占比为73%。正畸业务病例量同比增长10.8%，但单价略有下降，整体呈现稳定态势。</w:t>
      </w:r>
    </w:p>
    <w:p>
      <w:r>
        <w:rPr>
          <w:rFonts w:ascii="等线(中文正文)" w:hAnsi="等线(中文正文)" w:cs="等线(中文正文)" w:eastAsia="等线(中文正文)"/>
          <w:b w:val="false"/>
          <w:i w:val="false"/>
          <w:sz w:val="20"/>
        </w:rPr>
        <w:t/>
      </w:r>
    </w:p>
    <w:p>
      <w:pPr>
        <w:pStyle w:val="ab"/>
      </w:pPr>
      <w:r>
        <w:t>发言人1 问：未来我们对外扩张的形式和节奏大概是什么预期？</w:t>
      </w:r>
    </w:p>
    <w:p>
      <w:r>
        <w:rPr>
          <w:rFonts w:ascii="等线(中文正文)" w:hAnsi="等线(中文正文)" w:cs="等线(中文正文)" w:eastAsia="等线(中文正文)"/>
          <w:b w:val="false"/>
          <w:i w:val="false"/>
          <w:sz w:val="20"/>
        </w:rPr>
        <w:t>发言人1 答：未来我们会非常谨慎地进行外并购。当前口腔机构的出清仍在深化，预计在未来几年仍会持续。许多投资者的预期不高，而大多数口腔机构存在不切实际的想法，并希望保持较高的估值价格。因此，在当前消费市场环境下，我们会保持观望态度。</w:t>
      </w:r>
    </w:p>
    <w:p>
      <w:r>
        <w:rPr>
          <w:rFonts w:ascii="等线(中文正文)" w:hAnsi="等线(中文正文)" w:cs="等线(中文正文)" w:eastAsia="等线(中文正文)"/>
          <w:b w:val="false"/>
          <w:i w:val="false"/>
          <w:sz w:val="20"/>
        </w:rPr>
        <w:t/>
      </w:r>
    </w:p>
    <w:p>
      <w:pPr>
        <w:pStyle w:val="ab"/>
      </w:pPr>
      <w:r>
        <w:t>发言人1 问：现在公司重心主要在省内，省内已有多少家医院？</w:t>
      </w:r>
    </w:p>
    <w:p>
      <w:r>
        <w:rPr>
          <w:rFonts w:ascii="等线(中文正文)" w:hAnsi="等线(中文正文)" w:cs="等线(中文正文)" w:eastAsia="等线(中文正文)"/>
          <w:b w:val="false"/>
          <w:i w:val="false"/>
          <w:sz w:val="20"/>
        </w:rPr>
        <w:t>发言人1 答：目前省内已有65家医院，预计达到70家时，生产力足够支撑全省占有约50%的市场份额。因此，我们会在省内继续加大投入，省内是我们的重点区域。</w:t>
      </w:r>
    </w:p>
    <w:p>
      <w:r>
        <w:rPr>
          <w:rFonts w:ascii="等线(中文正文)" w:hAnsi="等线(中文正文)" w:cs="等线(中文正文)" w:eastAsia="等线(中文正文)"/>
          <w:b w:val="false"/>
          <w:i w:val="false"/>
          <w:sz w:val="20"/>
        </w:rPr>
        <w:t/>
      </w:r>
    </w:p>
    <w:p>
      <w:pPr>
        <w:pStyle w:val="ab"/>
      </w:pPr>
      <w:r>
        <w:t>发言人1 问：已有的网格员群体画像是怎样的？网格员的具体职责、区域分布以及招聘标准或门槛是怎样的？</w:t>
      </w:r>
    </w:p>
    <w:p>
      <w:r>
        <w:rPr>
          <w:rFonts w:ascii="等线(中文正文)" w:hAnsi="等线(中文正文)" w:cs="等线(中文正文)" w:eastAsia="等线(中文正文)"/>
          <w:b w:val="false"/>
          <w:i w:val="false"/>
          <w:sz w:val="20"/>
        </w:rPr>
        <w:t>发言人1 答：网格员是我们的一项战略，会长期坚持。由于口腔医疗需深入社区，与国外的家庭医生模式相似，但国内长期以大医疗机构为主。网格员将顺应形势，逐步建立分销体系和服务体系，以应对低价渗透、公立医院改革及平台业务的竞争挑战。网点建设不会盲目进行，而是有计划地布局，如西北五大总医院及1000个网点，但进展不会过于急迫，以确保消费市场的稳定发展。</w:t>
      </w:r>
    </w:p>
    <w:p>
      <w:r>
        <w:rPr>
          <w:rFonts w:ascii="等线(中文正文)" w:hAnsi="等线(中文正文)" w:cs="等线(中文正文)" w:eastAsia="等线(中文正文)"/>
          <w:b w:val="false"/>
          <w:i w:val="false"/>
          <w:sz w:val="20"/>
        </w:rPr>
        <w:t/>
      </w:r>
    </w:p>
    <w:p>
      <w:pPr>
        <w:pStyle w:val="ab"/>
      </w:pPr>
      <w:r>
        <w:t>发言人1 问：网格员在分院中的理解是否充分，以及现阶段对于网格员的具体角色和目标是什么？</w:t>
      </w:r>
    </w:p>
    <w:p>
      <w:r>
        <w:rPr>
          <w:rFonts w:ascii="等线(中文正文)" w:hAnsi="等线(中文正文)" w:cs="等线(中文正文)" w:eastAsia="等线(中文正文)"/>
          <w:b w:val="false"/>
          <w:i w:val="false"/>
          <w:sz w:val="20"/>
        </w:rPr>
        <w:t>发言人1 答：当前手术部门对网格员的理解还不够充分，仍将其视为销售低价种植等产品的行为。但实际上，网格员的核心任务是渗透到每个家庭，提供全面的口腔医疗服务。网格员不仅是销售指标，更是要成为社区服务点，实现千人千面的个性化服务。</w:t>
      </w:r>
    </w:p>
    <w:p>
      <w:r>
        <w:rPr>
          <w:rFonts w:ascii="等线(中文正文)" w:hAnsi="等线(中文正文)" w:cs="等线(中文正文)" w:eastAsia="等线(中文正文)"/>
          <w:b w:val="false"/>
          <w:i w:val="false"/>
          <w:sz w:val="20"/>
        </w:rPr>
        <w:t/>
      </w:r>
    </w:p>
    <w:p>
      <w:pPr>
        <w:pStyle w:val="ab"/>
      </w:pPr>
      <w:r>
        <w:t>发言人1 问：关于杭州市内和杭州市外低价项目推广的进行节奏以及未来目标如何实现50%市场份额？</w:t>
      </w:r>
    </w:p>
    <w:p>
      <w:r>
        <w:rPr>
          <w:rFonts w:ascii="等线(中文正文)" w:hAnsi="等线(中文正文)" w:cs="等线(中文正文)" w:eastAsia="等线(中文正文)"/>
          <w:b w:val="false"/>
          <w:i w:val="false"/>
          <w:sz w:val="20"/>
        </w:rPr>
        <w:t>发言人1 答：针对杭州市内和杭州市外的低价项目推广，目前正在进行中，但具体节奏未在对话中详细说明。对于未来目标实现50%市场份额，公司将通过加强分销体系和服务网络建设，以及灵活应对市场需求变化的推广策略来达成这一目标。</w:t>
      </w:r>
    </w:p>
    <w:p>
      <w:r>
        <w:rPr>
          <w:rFonts w:ascii="等线(中文正文)" w:hAnsi="等线(中文正文)" w:cs="等线(中文正文)" w:eastAsia="等线(中文正文)"/>
          <w:b w:val="false"/>
          <w:i w:val="false"/>
          <w:sz w:val="20"/>
        </w:rPr>
        <w:t/>
      </w:r>
    </w:p>
    <w:p>
      <w:pPr>
        <w:pStyle w:val="ab"/>
      </w:pPr>
      <w:r>
        <w:t>发言人1 问：种植牙是否属于低价种植牙推广的范畴？</w:t>
      </w:r>
    </w:p>
    <w:p>
      <w:r>
        <w:rPr>
          <w:rFonts w:ascii="等线(中文正文)" w:hAnsi="等线(中文正文)" w:cs="等线(中文正文)" w:eastAsia="等线(中文正文)"/>
          <w:b w:val="false"/>
          <w:i w:val="false"/>
          <w:sz w:val="20"/>
        </w:rPr>
        <w:t>发言人1 答：我们并非推广低价种植牙，而是希望在种植牙领域占据一半市场份额，目标是让不同经济水平的人都能接受种植牙治疗，因为这是一个关乎民生的重要领域。</w:t>
      </w:r>
    </w:p>
    <w:p>
      <w:r>
        <w:rPr>
          <w:rFonts w:ascii="等线(中文正文)" w:hAnsi="等线(中文正文)" w:cs="等线(中文正文)" w:eastAsia="等线(中文正文)"/>
          <w:b w:val="false"/>
          <w:i w:val="false"/>
          <w:sz w:val="20"/>
        </w:rPr>
        <w:t/>
      </w:r>
    </w:p>
    <w:p>
      <w:pPr>
        <w:pStyle w:val="ab"/>
      </w:pPr>
      <w:r>
        <w:t>发言人1 问：正畸市场在中国的情况如何？对于正畸领域的市场定位是怎样的？</w:t>
      </w:r>
    </w:p>
    <w:p>
      <w:r>
        <w:rPr>
          <w:rFonts w:ascii="等线(中文正文)" w:hAnsi="等线(中文正文)" w:cs="等线(中文正文)" w:eastAsia="等线(中文正文)"/>
          <w:b w:val="false"/>
          <w:i w:val="false"/>
          <w:sz w:val="20"/>
        </w:rPr>
        <w:t>发言人1 答：正畸市场相比种植牙更为复杂，难以通过普通方式快速进入。正畸患者治疗周期长，且整体渗透率远低于欧美国家。目前，中国市场主要以美容为导向，但随着正畸技术的发展和消费者认知的提升，正畸市场仍有巨大潜力。我们将以市场化为导向，同时注重医学严谨性和研究。消费医疗将是我们的重点发展方向，而非仅限于治疗层面，预防性的口腔保健将逐步增加投入，以减少疾病类口腔问题。</w:t>
      </w:r>
    </w:p>
    <w:p>
      <w:r>
        <w:rPr>
          <w:rFonts w:ascii="等线(中文正文)" w:hAnsi="等线(中文正文)" w:cs="等线(中文正文)" w:eastAsia="等线(中文正文)"/>
          <w:b w:val="false"/>
          <w:i w:val="false"/>
          <w:sz w:val="20"/>
        </w:rPr>
        <w:t/>
      </w:r>
    </w:p>
    <w:p>
      <w:pPr>
        <w:pStyle w:val="ab"/>
      </w:pPr>
      <w:r>
        <w:t>发言人1 问：贵公司在正畸领域的准备工作如何？</w:t>
      </w:r>
    </w:p>
    <w:p>
      <w:r>
        <w:rPr>
          <w:rFonts w:ascii="等线(中文正文)" w:hAnsi="等线(中文正文)" w:cs="等线(中文正文)" w:eastAsia="等线(中文正文)"/>
          <w:b w:val="false"/>
          <w:i w:val="false"/>
          <w:sz w:val="20"/>
        </w:rPr>
        <w:t>发言人1 答：我们已经做了很多准备，比如采用分步骤打印隐形牙套的方式，以便在重启后减少重复工作，并提供灵活的退款政策。我们的隐形牙套打印技术自由度高，可满足不同程度的矫正需求。</w:t>
      </w:r>
    </w:p>
    <w:p>
      <w:r>
        <w:rPr>
          <w:rFonts w:ascii="等线(中文正文)" w:hAnsi="等线(中文正文)" w:cs="等线(中文正文)" w:eastAsia="等线(中文正文)"/>
          <w:b w:val="false"/>
          <w:i w:val="false"/>
          <w:sz w:val="20"/>
        </w:rPr>
        <w:t/>
      </w:r>
    </w:p>
    <w:p>
      <w:pPr>
        <w:pStyle w:val="ab"/>
      </w:pPr>
      <w:r>
        <w:t>发言人1 问：关于隐形牙套品牌目前的推广情况及医生反馈如何？</w:t>
      </w:r>
    </w:p>
    <w:p>
      <w:r>
        <w:rPr>
          <w:rFonts w:ascii="等线(中文正文)" w:hAnsi="等线(中文正文)" w:cs="等线(中文正文)" w:eastAsia="等线(中文正文)"/>
          <w:b w:val="false"/>
          <w:i w:val="false"/>
          <w:sz w:val="20"/>
        </w:rPr>
        <w:t>发言人1 答：隐形牙套因其专利特性，导致商业模式集中于中央生产和配送。随着专利失效，未来将回归到技工集中制作非标准化产品，这将降低生产成本和维护成本，颠覆传统隐形牙套的制造模式。</w:t>
      </w:r>
    </w:p>
    <w:p>
      <w:r>
        <w:rPr>
          <w:rFonts w:ascii="等线(中文正文)" w:hAnsi="等线(中文正文)" w:cs="等线(中文正文)" w:eastAsia="等线(中文正文)"/>
          <w:b w:val="false"/>
          <w:i w:val="false"/>
          <w:sz w:val="20"/>
        </w:rPr>
        <w:t/>
      </w:r>
    </w:p>
    <w:p>
      <w:pPr>
        <w:pStyle w:val="ab"/>
      </w:pPr>
      <w:r>
        <w:t>发言人1 问：隐形牙套品牌如何定位市场和消费者？</w:t>
      </w:r>
    </w:p>
    <w:p>
      <w:r>
        <w:rPr>
          <w:rFonts w:ascii="等线(中文正文)" w:hAnsi="等线(中文正文)" w:cs="等线(中文正文)" w:eastAsia="等线(中文正文)"/>
          <w:b w:val="false"/>
          <w:i w:val="false"/>
          <w:sz w:val="20"/>
        </w:rPr>
        <w:t>发言人1 答：我们正在探索将隐形牙套作为消费医疗产品，带有一定功能性营养属性，区别于传统的医疗产品，更贴近消费者的购买习惯和需求。今年是公司真正走向市场化的一年，通过改变商业模式，使隐形牙套的价格大幅度降低，让更多消费者能够轻松享受到这项技术带来的好处。</w:t>
      </w:r>
    </w:p>
    <w:p>
      <w:r>
        <w:rPr>
          <w:rFonts w:ascii="等线(中文正文)" w:hAnsi="等线(中文正文)" w:cs="等线(中文正文)" w:eastAsia="等线(中文正文)"/>
          <w:b w:val="false"/>
          <w:i w:val="false"/>
          <w:sz w:val="20"/>
        </w:rPr>
        <w:t/>
      </w:r>
    </w:p>
    <w:p>
      <w:pPr>
        <w:pStyle w:val="ab"/>
      </w:pPr>
      <w:r>
        <w:t>发言人1 问：今年的30%增长目标是否保持不变？全年利润率能否维持与2025年一致的水平？Q2和Q3是否能看到加速增长的趋势？</w:t>
      </w:r>
    </w:p>
    <w:p>
      <w:r>
        <w:rPr>
          <w:rFonts w:ascii="等线(中文正文)" w:hAnsi="等线(中文正文)" w:cs="等线(中文正文)" w:eastAsia="等线(中文正文)"/>
          <w:b w:val="false"/>
          <w:i w:val="false"/>
          <w:sz w:val="20"/>
        </w:rPr>
        <w:t>发言人1 答：今年的30%增长目标是内部的一种决心和市场攻坚的目标，并非当前市场环境下的必然结果。由于消费形势、支付意愿下降、医保打压及价格走低等多方面因素影响，实现30%增长具有一定困难。但通策医疗团队努力拼搏，在整个行业下降的大背景下仍能保持持平或略增。对于未来几年，这样的状态可能会持续，而市场空白需要爆款产品来带动增长，尽管成功推出爆款的可能性较高，但在具体操作上仍面临一定困惑。</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2026-04-26T23:51:53Z</dcterms:created>
  <dc:creator>Apache POI</dc:creator>
</cp:coreProperties>
</file>