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华安基金 ETF会客室：从「光通信」到「航天通信」，高景气大爆发 260426_导读</w:t>
      </w:r>
    </w:p>
    <w:p>
      <w:pPr>
        <w:pStyle w:val="a0"/>
        <w:jc w:val="center"/>
      </w:pPr>
      <w:r>
        <w:t>2026年04月26日 23:06</w:t>
      </w:r>
    </w:p>
    <w:p>
      <w:pPr>
        <w:pStyle w:val="a7"/>
      </w:pPr>
      <w:r>
        <w:t>关键词</w:t>
      </w:r>
    </w:p>
    <w:p>
      <w:r>
        <w:rPr>
          <w:rFonts w:ascii="等线(中文正文)" w:hAnsi="等线(中文正文)" w:cs="等线(中文正文)" w:eastAsia="等线(中文正文)"/>
          <w:b w:val="false"/>
          <w:i w:val="false"/>
          <w:sz w:val="20"/>
        </w:rPr>
        <w:t xml:space="preserve">人工智能 光模块 光通信 数据中心 AI算力 国产算力 科创芯片 投资主线 估值修复 科技板块 资本开支 军备竞赛 国产芯片 科技巨头 商业航天 航天板块 地缘政治 军贸 卫星互联网 可回收火箭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近期，全球资本市场因中东地缘政治紧张而情绪波动，但随着局势缓和及TCO事件影响，市场风险偏好回升，科技成长主题表现突出。特别聚焦光通信和航天通信领域，光模块板块涨幅惊人，同时商业航天技术验证与市场预期积极。国家政策对人工智能行业利好，如国务院推进服务业升级意见，强调大模型智能体服务重要性及AI企业支持。光模块、航天板块高景气，ETF布局科技主题成为策略选择，强调内需、技术验证及全球军备竞赛带来的机遇。投资需通过ETF分散，保持理性耐心，应对市场变化。</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科技成长主题回暖：光通信与航天通信的高景气赛道</w:t>
      </w:r>
    </w:p>
    <w:p>
      <w:r>
        <w:rPr>
          <w:rFonts w:ascii="等线(中文正文)" w:hAnsi="等线(中文正文)" w:cs="等线(中文正文)" w:eastAsia="等线(中文正文)"/>
          <w:b w:val="false"/>
          <w:i w:val="false"/>
          <w:sz w:val="20"/>
        </w:rPr>
        <w:t>全球资本市场经历波动后，科技成长主题迎来修复行情，光通信和航天通信成为焦点。光通信受益于人工智能技术的迭代与赋能，航天通信则进入密集验证期，两大赛道均展现高景气度。投资者应关注国家政策对AI技术发展的支持与推动作用。</w:t>
      </w:r>
    </w:p>
    <w:p>
      <w:r>
        <w:rPr>
          <w:rFonts w:ascii="等线(中文正文)" w:hAnsi="等线(中文正文)" w:cs="等线(中文正文)" w:eastAsia="等线(中文正文)"/>
          <w:b w:val="false"/>
          <w:i w:val="false"/>
          <w:sz w:val="20"/>
        </w:rPr>
        <w:t/>
      </w:r>
    </w:p>
    <w:p>
      <w:pPr>
        <w:pStyle w:val="ab"/>
        <w:numPr>
          <w:numId w:val="2"/>
        </w:numPr>
      </w:pPr>
      <w:r>
        <w:t>02:01 政策推动AI产业新发展，采购大模型服务成趋势</w:t>
      </w:r>
    </w:p>
    <w:p>
      <w:r>
        <w:rPr>
          <w:rFonts w:ascii="等线(中文正文)" w:hAnsi="等线(中文正文)" w:cs="等线(中文正文)" w:eastAsia="等线(中文正文)"/>
          <w:b w:val="false"/>
          <w:i w:val="false"/>
          <w:sz w:val="20"/>
        </w:rPr>
        <w:t>国务院发布关于推进服务业矿能提质的意见，明确支持企业采购大模型智能体服务，解决AI商业化难题，推动AI从辅助角色转为核心决策，加速AI在各行业的应用，包括制造、医疗、通信等领域，形成有明确买家和ROI的产业生态。</w:t>
      </w:r>
    </w:p>
    <w:p>
      <w:r>
        <w:rPr>
          <w:rFonts w:ascii="等线(中文正文)" w:hAnsi="等线(中文正文)" w:cs="等线(中文正文)" w:eastAsia="等线(中文正文)"/>
          <w:b w:val="false"/>
          <w:i w:val="false"/>
          <w:sz w:val="20"/>
        </w:rPr>
        <w:t/>
      </w:r>
    </w:p>
    <w:p>
      <w:pPr>
        <w:pStyle w:val="ab"/>
        <w:numPr>
          <w:numId w:val="3"/>
        </w:numPr>
      </w:pPr>
      <w:r>
        <w:t>04:57 光模块：AI数据中心的高速数据传输神经</w:t>
      </w:r>
    </w:p>
    <w:p>
      <w:r>
        <w:rPr>
          <w:rFonts w:ascii="等线(中文正文)" w:hAnsi="等线(中文正文)" w:cs="等线(中文正文)" w:eastAsia="等线(中文正文)"/>
          <w:b w:val="false"/>
          <w:i w:val="false"/>
          <w:sz w:val="20"/>
        </w:rPr>
        <w:t>对话深入解析了光模块在现代科技，尤其是人工智能领域的核心作用。光模块作为光电转换设备，负责在服务器和交换机间高效传输数据，是AI数据中心不可或缺的基础设施。相较于传统电缆，光模块以极低损耗、极大带宽和极快速度，满足AI大模型训练中海量数据的高速传输需求，被形象地比喻为AI基础设施的血管与神经。</w:t>
      </w:r>
    </w:p>
    <w:p>
      <w:r>
        <w:rPr>
          <w:rFonts w:ascii="等线(中文正文)" w:hAnsi="等线(中文正文)" w:cs="等线(中文正文)" w:eastAsia="等线(中文正文)"/>
          <w:b w:val="false"/>
          <w:i w:val="false"/>
          <w:sz w:val="20"/>
        </w:rPr>
        <w:t/>
      </w:r>
    </w:p>
    <w:p>
      <w:pPr>
        <w:pStyle w:val="ab"/>
        <w:numPr>
          <w:numId w:val="4"/>
        </w:numPr>
      </w:pPr>
      <w:r>
        <w:t>07:06 光模块板块上涨原因及市场表现分析</w:t>
      </w:r>
    </w:p>
    <w:p>
      <w:r>
        <w:rPr>
          <w:rFonts w:ascii="等线(中文正文)" w:hAnsi="等线(中文正文)" w:cs="等线(中文正文)" w:eastAsia="等线(中文正文)"/>
          <w:b w:val="false"/>
          <w:i w:val="false"/>
          <w:sz w:val="20"/>
        </w:rPr>
        <w:t>全球AI资本军备竞赛推动光模块需求爆发，技术迭代提升产品单价，龙头公司业绩超预期，共同催化光模块板块上涨，成为今年投资主线之一。市场分化下，光通信板块表现优异，资金聚焦业绩确定性高的AI相关龙头公司。</w:t>
      </w:r>
    </w:p>
    <w:p>
      <w:r>
        <w:rPr>
          <w:rFonts w:ascii="等线(中文正文)" w:hAnsi="等线(中文正文)" w:cs="等线(中文正文)" w:eastAsia="等线(中文正文)"/>
          <w:b w:val="false"/>
          <w:i w:val="false"/>
          <w:sz w:val="20"/>
        </w:rPr>
        <w:t/>
      </w:r>
    </w:p>
    <w:p>
      <w:pPr>
        <w:pStyle w:val="ab"/>
        <w:numPr>
          <w:numId w:val="5"/>
        </w:numPr>
      </w:pPr>
      <w:r>
        <w:t>12:28 光模块行情分析与国产算力板块展望</w:t>
      </w:r>
    </w:p>
    <w:p>
      <w:r>
        <w:rPr>
          <w:rFonts w:ascii="等线(中文正文)" w:hAnsi="等线(中文正文)" w:cs="等线(中文正文)" w:eastAsia="等线(中文正文)"/>
          <w:b w:val="false"/>
          <w:i w:val="false"/>
          <w:sz w:val="20"/>
        </w:rPr>
        <w:t>对话讨论了光模块行情的持续性及投资者转向建议，指出尽管龙头公司完成估值修复，但全球AI军备竞赛推动科技板块高景气度。短期内资金可能分化，但长期看好国产算力板块，尤其是AI芯片、算力服务器等受益于需求爆发与供给提升的领域。</w:t>
      </w:r>
    </w:p>
    <w:p>
      <w:r>
        <w:rPr>
          <w:rFonts w:ascii="等线(中文正文)" w:hAnsi="等线(中文正文)" w:cs="等线(中文正文)" w:eastAsia="等线(中文正文)"/>
          <w:b w:val="false"/>
          <w:i w:val="false"/>
          <w:sz w:val="20"/>
        </w:rPr>
        <w:t/>
      </w:r>
    </w:p>
    <w:p>
      <w:pPr>
        <w:pStyle w:val="ab"/>
        <w:numPr>
          <w:numId w:val="6"/>
        </w:numPr>
      </w:pPr>
      <w:r>
        <w:t>17:01 科技赛道指数投资解析：创业板人工智能指数详解</w:t>
      </w:r>
    </w:p>
    <w:p>
      <w:r>
        <w:rPr>
          <w:rFonts w:ascii="等线(中文正文)" w:hAnsi="等线(中文正文)" w:cs="等线(中文正文)" w:eastAsia="等线(中文正文)"/>
          <w:b w:val="false"/>
          <w:i w:val="false"/>
          <w:sz w:val="20"/>
        </w:rPr>
        <w:t>对话介绍了创业板人工智能指数，该指数聚焦于AI产业链，包括硬件、软件及应用，权重分配侧重AI主线相关领域，如光模块、数据中心和AI服务器。指数设计旨在全面覆盖AI产业链，尤其在AI硬件端有较高占比，同时兼顾软件应用端，为投资者提供了一个投资人工智能板块的优质工具。</w:t>
      </w:r>
    </w:p>
    <w:p>
      <w:r>
        <w:rPr>
          <w:rFonts w:ascii="等线(中文正文)" w:hAnsi="等线(中文正文)" w:cs="等线(中文正文)" w:eastAsia="等线(中文正文)"/>
          <w:b w:val="false"/>
          <w:i w:val="false"/>
          <w:sz w:val="20"/>
        </w:rPr>
        <w:t/>
      </w:r>
    </w:p>
    <w:p>
      <w:pPr>
        <w:pStyle w:val="ab"/>
        <w:numPr>
          <w:numId w:val="7"/>
        </w:numPr>
      </w:pPr>
      <w:r>
        <w:t>20:12 科创芯片ETF：国产算力崛起的投资核心</w:t>
      </w:r>
    </w:p>
    <w:p>
      <w:r>
        <w:rPr>
          <w:rFonts w:ascii="等线(中文正文)" w:hAnsi="等线(中文正文)" w:cs="等线(中文正文)" w:eastAsia="等线(中文正文)"/>
          <w:b w:val="false"/>
          <w:i w:val="false"/>
          <w:sz w:val="20"/>
        </w:rPr>
        <w:t>对话讨论了科创芯片ETF（588290）的投资价值，强调其聚焦科创板芯片龙头公司，涵盖设计、制造到先进封装等高精尖环节，尤其与AI产业链紧密相关。近年来，政策支持下，科创板半导体公司占比提升，优质国内半导体企业集中于此，看好未来投资表现。</w:t>
      </w:r>
    </w:p>
    <w:p>
      <w:r>
        <w:rPr>
          <w:rFonts w:ascii="等线(中文正文)" w:hAnsi="等线(中文正文)" w:cs="等线(中文正文)" w:eastAsia="等线(中文正文)"/>
          <w:b w:val="false"/>
          <w:i w:val="false"/>
          <w:sz w:val="20"/>
        </w:rPr>
        <w:t/>
      </w:r>
    </w:p>
    <w:p>
      <w:pPr>
        <w:pStyle w:val="ab"/>
        <w:numPr>
          <w:numId w:val="8"/>
        </w:numPr>
      </w:pPr>
      <w:r>
        <w:t>22:01 商业航天技术验证推动航天板块预期提升</w:t>
      </w:r>
    </w:p>
    <w:p>
      <w:r>
        <w:rPr>
          <w:rFonts w:ascii="等线(中文正文)" w:hAnsi="等线(中文正文)" w:cs="等线(中文正文)" w:eastAsia="等线(中文正文)"/>
          <w:b w:val="false"/>
          <w:i w:val="false"/>
          <w:sz w:val="20"/>
        </w:rPr>
        <w:t>近期中国商业航天领域密集验证关键事件，如长征十号乙海上回收验证及朱雀三号轨道级回收，标志着航天技术从概念向实际应用迈进。2025年国内航天发射次数显著提升，聚焦深空探测、载人航天等创新任务。这些技术突破与任务实施将实质提升航天板块预期，产业链有望从估值转向订单落地，展现商业航天领域的实质性进展。</w:t>
      </w:r>
    </w:p>
    <w:p>
      <w:r>
        <w:rPr>
          <w:rFonts w:ascii="等线(中文正文)" w:hAnsi="等线(中文正文)" w:cs="等线(中文正文)" w:eastAsia="等线(中文正文)"/>
          <w:b w:val="false"/>
          <w:i w:val="false"/>
          <w:sz w:val="20"/>
        </w:rPr>
        <w:t/>
      </w:r>
    </w:p>
    <w:p>
      <w:pPr>
        <w:pStyle w:val="ab"/>
        <w:numPr>
          <w:numId w:val="9"/>
        </w:numPr>
      </w:pPr>
      <w:r>
        <w:t>27:09 商业航天板块回调原因与未来投资逻辑分析</w:t>
      </w:r>
    </w:p>
    <w:p>
      <w:r>
        <w:rPr>
          <w:rFonts w:ascii="等线(中文正文)" w:hAnsi="等线(中文正文)" w:cs="等线(中文正文)" w:eastAsia="等线(中文正文)"/>
          <w:b w:val="false"/>
          <w:i w:val="false"/>
          <w:sz w:val="20"/>
        </w:rPr>
        <w:t>对话深入探讨了商业航天板块近期回调的原因，包括火箭发射任务偏差影响市场信心、市场风险偏好变化导致资金流出，以及前期涨幅大后的获利回吐。尽管如此，板块已开始企稳，资金重新流入，且产业层面的技术突破和卫星互联网招标等正向催化因素为未来投资提供了充足的安全边际和乐观预期。</w:t>
      </w:r>
    </w:p>
    <w:p>
      <w:r>
        <w:rPr>
          <w:rFonts w:ascii="等线(中文正文)" w:hAnsi="等线(中文正文)" w:cs="等线(中文正文)" w:eastAsia="等线(中文正文)"/>
          <w:b w:val="false"/>
          <w:i w:val="false"/>
          <w:sz w:val="20"/>
        </w:rPr>
        <w:t/>
      </w:r>
    </w:p>
    <w:p>
      <w:pPr>
        <w:pStyle w:val="ab"/>
        <w:numPr>
          <w:numId w:val="10"/>
        </w:numPr>
      </w:pPr>
      <w:r>
        <w:t>31:28 中东地缘冲突推动航天军工领域新变化</w:t>
      </w:r>
    </w:p>
    <w:p>
      <w:r>
        <w:rPr>
          <w:rFonts w:ascii="等线(中文正文)" w:hAnsi="等线(中文正文)" w:cs="等线(中文正文)" w:eastAsia="等线(中文正文)"/>
          <w:b w:val="false"/>
          <w:i w:val="false"/>
          <w:sz w:val="20"/>
        </w:rPr>
        <w:t>中东地缘冲突加剧全球军备竞赛，加速各国装备部署，尤其为中国军贸市场打开空间，增加中东军贸出口。中国凭借核心技术和制造能力，成为全球军贸市场的重要参与者，军贸订单利润率高且回款条件好。冲突还催生了商业航天的国产替代需求，低轨卫星的战略价值凸显，推动自主可控星座组网，为国内产业链带来出口机遇。航天产业在技术突破与订单预期的双重驱动下，值得投资者持续关注。</w:t>
      </w:r>
    </w:p>
    <w:p>
      <w:r>
        <w:rPr>
          <w:rFonts w:ascii="等线(中文正文)" w:hAnsi="等线(中文正文)" w:cs="等线(中文正文)" w:eastAsia="等线(中文正文)"/>
          <w:b w:val="false"/>
          <w:i w:val="false"/>
          <w:sz w:val="20"/>
        </w:rPr>
        <w:t/>
      </w:r>
    </w:p>
    <w:p>
      <w:pPr>
        <w:pStyle w:val="ab"/>
        <w:numPr>
          <w:numId w:val="11"/>
        </w:numPr>
      </w:pPr>
      <w:r>
        <w:t>35:30 航天ETF布局与科技主题投资机遇</w:t>
      </w:r>
    </w:p>
    <w:p>
      <w:r>
        <w:rPr>
          <w:rFonts w:ascii="等线(中文正文)" w:hAnsi="等线(中文正文)" w:cs="等线(中文正文)" w:eastAsia="等线(中文正文)"/>
          <w:b w:val="false"/>
          <w:i w:val="false"/>
          <w:sz w:val="20"/>
        </w:rPr>
        <w:t>对话深入探讨了通过航天ETF布局航天产业的策略，强调了国证航空航天指数的高纯度军工属性及其与国家十四五规划的紧密联系。同时，提及了光模块、国产算力、科创芯片等科技主题的投资价值，倡导投资者通过ETF分散风险，关注长期增长潜力。</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主持的华安ETF会客室中，重点讨论了全球资本市场因中东地缘局势变动而经历的波动，以及随着局势缓和，风险偏好回升的现象。特别强调了科技成长主题的修复行情，尤其是光通信光模块和商业航天板块的表现。讨论还涵盖了AI技术的突破及其对各行各业的赋能潜力，以及国家政策对人工智能行业的支持。他邀请华安基金指数投资部的刘璇子总，深入探讨了创业板人工智能ETF和航天ETF的投资逻辑，突出了人工智能和国产芯片等高景气赛道的投资机会。讨论还触及了航天板块在技术验证、军贸逻辑及地缘政治冲突背景下的投资机遇，建议通过ETF布局高景气赛道。整体上，他强调了科技领域的投资策略和市场趋势，突显了专业洞察在投资决策中的关键作用。</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问：最近全球资本市场的情绪变化如何，以及科技成长主题的表现如何？今天的主题是什么？</w:t>
      </w:r>
    </w:p>
    <w:p>
      <w:r>
        <w:rPr>
          <w:rFonts w:ascii="等线(中文正文)" w:hAnsi="等线(中文正文)" w:cs="等线(中文正文)" w:eastAsia="等线(中文正文)"/>
          <w:b w:val="false"/>
          <w:i w:val="false"/>
          <w:sz w:val="20"/>
        </w:rPr>
        <w:t>发言人1 答：近期全球资本市场情绪波动剧烈，受中东地缘局势影响一度压制风险资产，但随着缓和信号释放和Tco事件的影响，风险偏好回暖，科技成长主题迎来显著修复行情，特别是光通信和航天通信板块上周涨幅惊人。今天的主题是从光通信到航天通信，这两个领域与人工智能技术密切相关，并在近期表现出强烈的行业回暖迹象。</w:t>
      </w:r>
    </w:p>
    <w:p>
      <w:r>
        <w:rPr>
          <w:rFonts w:ascii="等线(中文正文)" w:hAnsi="等线(中文正文)" w:cs="等线(中文正文)" w:eastAsia="等线(中文正文)"/>
          <w:b w:val="false"/>
          <w:i w:val="false"/>
          <w:sz w:val="20"/>
        </w:rPr>
        <w:t/>
      </w:r>
    </w:p>
    <w:p>
      <w:pPr>
        <w:pStyle w:val="ab"/>
      </w:pPr>
      <w:r>
        <w:t>发言人1 问：人工智能技术突破与应用如何受到国家政策推动？</w:t>
      </w:r>
    </w:p>
    <w:p>
      <w:r>
        <w:rPr>
          <w:rFonts w:ascii="等线(中文正文)" w:hAnsi="等线(中文正文)" w:cs="等线(中文正文)" w:eastAsia="等线(中文正文)"/>
          <w:b w:val="false"/>
          <w:i w:val="false"/>
          <w:sz w:val="20"/>
        </w:rPr>
        <w:t>发言人1 答：本周国务院发布了关于推进服务业矿能提质的意见，其中明确提出支持企业采购大模型智能体服务，解决AI商业化应用中的采购逻辑问题，通过建立国家人工智能应用式基地推动AI从实验室走向实际场景，并为符合条件的服务型企业提供上市融资支持。这表明人工智能从一项前沿技术转变为有明确买家、清晰ROI和大规模推广基础的产业。</w:t>
      </w:r>
    </w:p>
    <w:p>
      <w:r>
        <w:rPr>
          <w:rFonts w:ascii="等线(中文正文)" w:hAnsi="等线(中文正文)" w:cs="等线(中文正文)" w:eastAsia="等线(中文正文)"/>
          <w:b w:val="false"/>
          <w:i w:val="false"/>
          <w:sz w:val="20"/>
        </w:rPr>
        <w:t/>
      </w:r>
    </w:p>
    <w:p>
      <w:pPr>
        <w:pStyle w:val="ab"/>
      </w:pPr>
      <w:r>
        <w:t>发言人1 问：为什么光模块板块最近行情火爆？</w:t>
      </w:r>
    </w:p>
    <w:p>
      <w:r>
        <w:rPr>
          <w:rFonts w:ascii="等线(中文正文)" w:hAnsi="等线(中文正文)" w:cs="等线(中文正文)" w:eastAsia="等线(中文正文)"/>
          <w:b w:val="false"/>
          <w:i w:val="false"/>
          <w:sz w:val="20"/>
        </w:rPr>
        <w:t>发言人1 答：光模块作为AI数据中心中数据搬运工的角色，对于AI大模型训练所需的高速数据传输至关重要。全球AI巨头在进行军备竞赛，大量投入算力基础设施建设，导致对光模块的需求量激增。今年800G光模块全球需求预计突破4000万只，光模块板块因此受益，行情火爆。</w:t>
      </w:r>
    </w:p>
    <w:p>
      <w:r>
        <w:rPr>
          <w:rFonts w:ascii="等线(中文正文)" w:hAnsi="等线(中文正文)" w:cs="等线(中文正文)" w:eastAsia="等线(中文正文)"/>
          <w:b w:val="false"/>
          <w:i w:val="false"/>
          <w:sz w:val="20"/>
        </w:rPr>
        <w:t/>
      </w:r>
    </w:p>
    <w:p>
      <w:pPr>
        <w:pStyle w:val="ab"/>
      </w:pPr>
      <w:r>
        <w:t>发言人1 问：在技术层面，光模块的迭代和升级周期是如何变化的？近期催化光模块板块行情的主要因素是什么？</w:t>
      </w:r>
    </w:p>
    <w:p>
      <w:r>
        <w:rPr>
          <w:rFonts w:ascii="等线(中文正文)" w:hAnsi="等线(中文正文)" w:cs="等线(中文正文)" w:eastAsia="等线(中文正文)"/>
          <w:b w:val="false"/>
          <w:i w:val="false"/>
          <w:sz w:val="20"/>
        </w:rPr>
        <w:t>发言人1 答：光模块的升级周期在不断缩短，从400G到800G用了大概3到4年的时间，而800G到1.6T进一步压缩至约两年的时间。1.6T光模块的毛利率非常高，超过50%，并且比800G可插拔光模块的价格高出2到3倍，这体现了价值量的急剧攀升带来的量价齐升红利。近期催化光模块板块的催化因素包括龙头业绩持续超预期，以及资本涌入和技术升级。例如，中际创全年营收达到380亿元，同比增长60%，净利润首次突破百亿，同比增长超过一倍；新银盛2025年净利润增速同比大幅超过2倍。这些龙头公司的业绩爆发使得板块从预期炒作转向基本面兑现，形成了业绩与估值戴维斯双击行情。</w:t>
      </w:r>
    </w:p>
    <w:p>
      <w:r>
        <w:rPr>
          <w:rFonts w:ascii="等线(中文正文)" w:hAnsi="等线(中文正文)" w:cs="等线(中文正文)" w:eastAsia="等线(中文正文)"/>
          <w:b w:val="false"/>
          <w:i w:val="false"/>
          <w:sz w:val="20"/>
        </w:rPr>
        <w:t/>
      </w:r>
    </w:p>
    <w:p>
      <w:pPr>
        <w:pStyle w:val="ab"/>
      </w:pPr>
      <w:r>
        <w:t>发言人1 问：当前市场行情中，为什么光通信板块尤其是光模块表现出色？</w:t>
      </w:r>
    </w:p>
    <w:p>
      <w:r>
        <w:rPr>
          <w:rFonts w:ascii="等线(中文正文)" w:hAnsi="等线(中文正文)" w:cs="等线(中文正文)" w:eastAsia="等线(中文正文)"/>
          <w:b w:val="false"/>
          <w:i w:val="false"/>
          <w:sz w:val="20"/>
        </w:rPr>
        <w:t>发言人1 答：尽管市场行情整体分化，但光通信板块尤其是光模块表现出色，是因为这些公司的业绩高增长且与AI密切相关，业绩确定性高，同时市场缺乏主线，资金抱团此类确定性较高的龙头公司，因此成为市场关注焦点。</w:t>
      </w:r>
    </w:p>
    <w:p>
      <w:r>
        <w:rPr>
          <w:rFonts w:ascii="等线(中文正文)" w:hAnsi="等线(中文正文)" w:cs="等线(中文正文)" w:eastAsia="等线(中文正文)"/>
          <w:b w:val="false"/>
          <w:i w:val="false"/>
          <w:sz w:val="20"/>
        </w:rPr>
        <w:t/>
      </w:r>
    </w:p>
    <w:p>
      <w:pPr>
        <w:pStyle w:val="ab"/>
      </w:pPr>
      <w:r>
        <w:t>发言人1 问：对于投资者而言，光模块行情未来是否能持续？如果出现调整，应关注哪些方向？</w:t>
      </w:r>
    </w:p>
    <w:p>
      <w:r>
        <w:rPr>
          <w:rFonts w:ascii="等线(中文正文)" w:hAnsi="等线(中文正文)" w:cs="等线(中文正文)" w:eastAsia="等线(中文正文)"/>
          <w:b w:val="false"/>
          <w:i w:val="false"/>
          <w:sz w:val="20"/>
        </w:rPr>
        <w:t>发言人1 答：虽然光模块龙头公司在周四周五经历了一定调整，但全球AI军备竞赛刚刚启动一年，基建期还在进行，北美四大云厂商资本开支指引上调，国内阿里、腾讯、字节等云厂商持续加大AI投入，因此整个板块的高景气度仍在持续。短期来看，行情可能会因涨幅过高而出现分化和获利了结，但中长期依然看好科技板块，尤其是国产算力板块和科创芯片等。随着AI从训练阶段进入推理应用阶段，对算力需求呈指数级增长，供需失衡态势明显，国产算力将受益于这一趋势。同时，国产芯片产业链在出口管制和贸易摩擦背景下，供应能力正在提升，相关环节如AI芯片、算力服务器、半导体设备和材料先进封装等也会受益。</w:t>
      </w:r>
    </w:p>
    <w:p>
      <w:r>
        <w:rPr>
          <w:rFonts w:ascii="等线(中文正文)" w:hAnsi="等线(中文正文)" w:cs="等线(中文正文)" w:eastAsia="等线(中文正文)"/>
          <w:b w:val="false"/>
          <w:i w:val="false"/>
          <w:sz w:val="20"/>
        </w:rPr>
        <w:t/>
      </w:r>
    </w:p>
    <w:p>
      <w:pPr>
        <w:pStyle w:val="ab"/>
      </w:pPr>
      <w:r>
        <w:t>发言人1 问：对于普通投资者来说，有哪些工具可以一键布局核心赛道，比如科创芯片等？</w:t>
      </w:r>
    </w:p>
    <w:p>
      <w:r>
        <w:rPr>
          <w:rFonts w:ascii="等线(中文正文)" w:hAnsi="等线(中文正文)" w:cs="等线(中文正文)" w:eastAsia="等线(中文正文)"/>
          <w:b w:val="false"/>
          <w:i w:val="false"/>
          <w:sz w:val="20"/>
        </w:rPr>
        <w:t>发言人1 答：普通投资者可以通过ETF来一键布局核心赛道，例如创业板人工智能指数相关的产品，该指数选取了涉及人工智能密切相关的存算与网络设备、数据与软件服务场景应用领域的公司，并对样本股权重进行了设置，以便更好地跟踪和投资这些核心赛道。</w:t>
      </w:r>
    </w:p>
    <w:p>
      <w:r>
        <w:rPr>
          <w:rFonts w:ascii="等线(中文正文)" w:hAnsi="等线(中文正文)" w:cs="等线(中文正文)" w:eastAsia="等线(中文正文)"/>
          <w:b w:val="false"/>
          <w:i w:val="false"/>
          <w:sz w:val="20"/>
        </w:rPr>
        <w:t/>
      </w:r>
    </w:p>
    <w:p>
      <w:pPr>
        <w:pStyle w:val="ab"/>
      </w:pPr>
      <w:r>
        <w:t>发言人1 问：创业板人工智能指数在权重分配上有什么特点？</w:t>
      </w:r>
    </w:p>
    <w:p>
      <w:r>
        <w:rPr>
          <w:rFonts w:ascii="等线(中文正文)" w:hAnsi="等线(中文正文)" w:cs="等线(中文正文)" w:eastAsia="等线(中文正文)"/>
          <w:b w:val="false"/>
          <w:i w:val="false"/>
          <w:sz w:val="20"/>
        </w:rPr>
        <w:t>发言人1 答：创业板人工智能指数在定期调样时，会更侧重于与AI主线相关的硬件软件等领域，并且为了保证指数的AI含量更纯粹、聚焦，对光模块等龙头企业的权重分配较高，接近40%。同时，该指数还会包含数据中心、AI服务器、AI应用等整个AI产业链的覆盖，体现全产业链布局的优势。</w:t>
      </w:r>
    </w:p>
    <w:p>
      <w:r>
        <w:rPr>
          <w:rFonts w:ascii="等线(中文正文)" w:hAnsi="等线(中文正文)" w:cs="等线(中文正文)" w:eastAsia="等线(中文正文)"/>
          <w:b w:val="false"/>
          <w:i w:val="false"/>
          <w:sz w:val="20"/>
        </w:rPr>
        <w:t/>
      </w:r>
    </w:p>
    <w:p>
      <w:pPr>
        <w:pStyle w:val="ab"/>
      </w:pPr>
      <w:r>
        <w:t>发言人1 问：科创芯片ETF（588290）关注哪些方向？</w:t>
      </w:r>
    </w:p>
    <w:p>
      <w:r>
        <w:rPr>
          <w:rFonts w:ascii="等线(中文正文)" w:hAnsi="等线(中文正文)" w:cs="等线(中文正文)" w:eastAsia="等线(中文正文)"/>
          <w:b w:val="false"/>
          <w:i w:val="false"/>
          <w:sz w:val="20"/>
        </w:rPr>
        <w:t>发言人1 答：科创芯片ETF主要聚焦科创板中芯片行业的龙头公司，从设计、制造到下游封装、半导体材料设备等均有涉及，尤其是一些与AI产业链密切相关的AI芯片、存储、先进封装和核心晶圆代工厂等都是其成分股。这个指数具有较高的锐度和弹性，可以说是国产芯片产业链的核心资产。</w:t>
      </w:r>
    </w:p>
    <w:p>
      <w:r>
        <w:rPr>
          <w:rFonts w:ascii="等线(中文正文)" w:hAnsi="等线(中文正文)" w:cs="等线(中文正文)" w:eastAsia="等线(中文正文)"/>
          <w:b w:val="false"/>
          <w:i w:val="false"/>
          <w:sz w:val="20"/>
        </w:rPr>
        <w:t/>
      </w:r>
    </w:p>
    <w:p>
      <w:pPr>
        <w:pStyle w:val="ab"/>
      </w:pPr>
      <w:r>
        <w:t>发言人1 问：近期中国商业航天领域的一些重要事件，如长征十号乙海上回收验证、朱雀三号轨道级回收等，会给航天板块带来何种影响？</w:t>
      </w:r>
    </w:p>
    <w:p>
      <w:r>
        <w:rPr>
          <w:rFonts w:ascii="等线(中文正文)" w:hAnsi="等线(中文正文)" w:cs="等线(中文正文)" w:eastAsia="等线(中文正文)"/>
          <w:b w:val="false"/>
          <w:i w:val="false"/>
          <w:sz w:val="20"/>
        </w:rPr>
        <w:t>发言人1 答：这些事件将大幅提升大家对航天板块的预期。长征十号乙海上回收验证若成功，将填补中国大运力可回收火箭的空白，成为低轨卫星组网的重要运力支柱。而朱雀三号作为国内首个实现垂直着陆回收的大型可重复使用载火箭，将进一步推动中国民营商业航天的技术进步和产业化进程。</w:t>
      </w:r>
    </w:p>
    <w:p>
      <w:r>
        <w:rPr>
          <w:rFonts w:ascii="等线(中文正文)" w:hAnsi="等线(中文正文)" w:cs="等线(中文正文)" w:eastAsia="等线(中文正文)"/>
          <w:b w:val="false"/>
          <w:i w:val="false"/>
          <w:sz w:val="20"/>
        </w:rPr>
        <w:t/>
      </w:r>
    </w:p>
    <w:p>
      <w:pPr>
        <w:pStyle w:val="ab"/>
      </w:pPr>
      <w:r>
        <w:t>发言人1 问：过去几个月航天板块经历明显回调的原因是什么？对于未来商业航天的投资逻辑和价值如何重新审视？</w:t>
      </w:r>
    </w:p>
    <w:p>
      <w:r>
        <w:rPr>
          <w:rFonts w:ascii="等线(中文正文)" w:hAnsi="等线(中文正文)" w:cs="等线(中文正文)" w:eastAsia="等线(中文正文)"/>
          <w:b w:val="false"/>
          <w:i w:val="false"/>
          <w:sz w:val="20"/>
        </w:rPr>
        <w:t>发言人1 答：过去几个月航天板块回调可能与市场整体环境变化、资金配置调整等因素有关。但随着商业航天技术验证紧锣密鼓地推进，尤其是可回收火箭等关键技术取得突破，未来有望看到产业链层面实质性订单的落地。因此，尽管短期回调，但长期来看，商业航天的投资逻辑和价值仍然值得重新审视和关注。</w:t>
      </w:r>
    </w:p>
    <w:p>
      <w:r>
        <w:rPr>
          <w:rFonts w:ascii="等线(中文正文)" w:hAnsi="等线(中文正文)" w:cs="等线(中文正文)" w:eastAsia="等线(中文正文)"/>
          <w:b w:val="false"/>
          <w:i w:val="false"/>
          <w:sz w:val="20"/>
        </w:rPr>
        <w:t/>
      </w:r>
    </w:p>
    <w:p>
      <w:pPr>
        <w:pStyle w:val="ab"/>
      </w:pPr>
      <w:r>
        <w:t>发言人1 问：商业航天板块在过去两个月的回调原因有哪些？</w:t>
      </w:r>
    </w:p>
    <w:p>
      <w:r>
        <w:rPr>
          <w:rFonts w:ascii="等线(中文正文)" w:hAnsi="等线(中文正文)" w:cs="等线(中文正文)" w:eastAsia="等线(中文正文)"/>
          <w:b w:val="false"/>
          <w:i w:val="false"/>
          <w:sz w:val="20"/>
        </w:rPr>
        <w:t>发言人1 答：商业航天板块回调的原因主要有三点。首先，产业层面出现了一些与市场预期不符的情况，如火箭发射任务推迟或失利，导致市场对于技术进度的信心短期受挫。其次，市场风险偏好变化，由于一季度的不确定事件扰动，投资者从高风险板块如商业航天中撤出，转向业绩确定性较高的板块。第三，前期涨幅较大，获利回吐压力显现，但经过调整后，板块中的高估值泡沫已被挤出，目前企稳态势明显，部分资金重新回到板块。</w:t>
      </w:r>
    </w:p>
    <w:p>
      <w:r>
        <w:rPr>
          <w:rFonts w:ascii="等线(中文正文)" w:hAnsi="等线(中文正文)" w:cs="等线(中文正文)" w:eastAsia="等线(中文正文)"/>
          <w:b w:val="false"/>
          <w:i w:val="false"/>
          <w:sz w:val="20"/>
        </w:rPr>
        <w:t/>
      </w:r>
    </w:p>
    <w:p>
      <w:pPr>
        <w:pStyle w:val="ab"/>
      </w:pPr>
      <w:r>
        <w:t>发言人1 问：航天板块当前的投资逻辑如何？</w:t>
      </w:r>
    </w:p>
    <w:p>
      <w:r>
        <w:rPr>
          <w:rFonts w:ascii="等线(中文正文)" w:hAnsi="等线(中文正文)" w:cs="等线(中文正文)" w:eastAsia="等线(中文正文)"/>
          <w:b w:val="false"/>
          <w:i w:val="false"/>
          <w:sz w:val="20"/>
        </w:rPr>
        <w:t>发言人1 答：航天板块目前安全边际充足，市场情绪逐步修复。产业层面，可回收火箭技术正在突破并进行初步验证，卫星互联网招标持续进行，同时中东地缘政治冲突带动全球对航天领域的经贸需求升温，这些因素都将对航天板块产生正向催化作用。</w:t>
      </w:r>
    </w:p>
    <w:p>
      <w:r>
        <w:rPr>
          <w:rFonts w:ascii="等线(中文正文)" w:hAnsi="等线(中文正文)" w:cs="等线(中文正文)" w:eastAsia="等线(中文正文)"/>
          <w:b w:val="false"/>
          <w:i w:val="false"/>
          <w:sz w:val="20"/>
        </w:rPr>
        <w:t/>
      </w:r>
    </w:p>
    <w:p>
      <w:pPr>
        <w:pStyle w:val="ab"/>
      </w:pPr>
      <w:r>
        <w:t>发言人1 问：中东地缘冲突如何影响航天板块及军贸逻辑选择？</w:t>
      </w:r>
    </w:p>
    <w:p>
      <w:r>
        <w:rPr>
          <w:rFonts w:ascii="等线(中文正文)" w:hAnsi="等线(中文正文)" w:cs="等线(中文正文)" w:eastAsia="等线(中文正文)"/>
          <w:b w:val="false"/>
          <w:i w:val="false"/>
          <w:sz w:val="20"/>
        </w:rPr>
        <w:t>发言人1 答：中东地缘冲突加速了全球军备竞速，使得各国更加重视装备布置，从而有利于中国军贸市场打开空间，尤其是航天航空装备领域。当前中东地区的军贸出口有望增加，而中国凭借自身的核心技术和完备制造能力，在军贸市场上具有竞争优势。此外，冲突也促使国产商业航天产业出现对国产替代的刚需，激活了构建自主可控星座组网的战略需求，为中国相关产业链带来了出口机遇。</w:t>
      </w:r>
    </w:p>
    <w:p>
      <w:r>
        <w:rPr>
          <w:rFonts w:ascii="等线(中文正文)" w:hAnsi="等线(中文正文)" w:cs="等线(中文正文)" w:eastAsia="等线(中文正文)"/>
          <w:b w:val="false"/>
          <w:i w:val="false"/>
          <w:sz w:val="20"/>
        </w:rPr>
        <w:t/>
      </w:r>
    </w:p>
    <w:p>
      <w:pPr>
        <w:pStyle w:val="ab"/>
      </w:pPr>
      <w:r>
        <w:t>发言人1 问：航天产业如何通过内需和技术突破来驱动发展？</w:t>
      </w:r>
    </w:p>
    <w:p>
      <w:r>
        <w:rPr>
          <w:rFonts w:ascii="等线(中文正文)" w:hAnsi="等线(中文正文)" w:cs="等线(中文正文)" w:eastAsia="等线(中文正文)"/>
          <w:b w:val="false"/>
          <w:i w:val="false"/>
          <w:sz w:val="20"/>
        </w:rPr>
        <w:t>发言人1 答：航天产业在技术壁垒高且产业链长的特点下，可以通过内需的技术突破和外需订单预期来实现发展。例如，航天技术的内需应用以及航天产品在全球范围内的经贸订单，可以形成内需与外贸双轮驱动的局面。同时，通过投资航天产业相关的ETF，普通投资者能够更灵活地分享航天产业成长红利，避免纠结于单一股票的选择风险。</w:t>
      </w:r>
    </w:p>
    <w:p>
      <w:r>
        <w:rPr>
          <w:rFonts w:ascii="等线(中文正文)" w:hAnsi="等线(中文正文)" w:cs="等线(中文正文)" w:eastAsia="等线(中文正文)"/>
          <w:b w:val="false"/>
          <w:i w:val="false"/>
          <w:sz w:val="20"/>
        </w:rPr>
        <w:t/>
      </w:r>
    </w:p>
    <w:p>
      <w:pPr>
        <w:pStyle w:val="ab"/>
      </w:pPr>
      <w:r>
        <w:t>发言人1 问：国证航空航天指数主要跟踪的是哪些领域的企业？</w:t>
      </w:r>
    </w:p>
    <w:p>
      <w:r>
        <w:rPr>
          <w:rFonts w:ascii="等线(中文正文)" w:hAnsi="等线(中文正文)" w:cs="等线(中文正文)" w:eastAsia="等线(中文正文)"/>
          <w:b w:val="false"/>
          <w:i w:val="false"/>
          <w:sz w:val="20"/>
        </w:rPr>
        <w:t>发言人1 答：国证航空航天指数主要跟踪的是在航空装备、军工电子、地面兵装以及航天装备等领域的优质企业，其中军工行业的占比超过98%，是一个较为纯粹的军工指数，并且特别聚焦于航空航天领域。</w:t>
      </w:r>
    </w:p>
    <w:p>
      <w:r>
        <w:rPr>
          <w:rFonts w:ascii="等线(中文正文)" w:hAnsi="等线(中文正文)" w:cs="等线(中文正文)" w:eastAsia="等线(中文正文)"/>
          <w:b w:val="false"/>
          <w:i w:val="false"/>
          <w:sz w:val="20"/>
        </w:rPr>
        <w:t/>
      </w:r>
    </w:p>
    <w:p>
      <w:pPr>
        <w:pStyle w:val="ab"/>
      </w:pPr>
      <w:r>
        <w:t>发言人1 问：15规划中对航空航天领域有哪些明确表述？今年政府工作报告中关于航空航天产业有何新提法？</w:t>
      </w:r>
    </w:p>
    <w:p>
      <w:r>
        <w:rPr>
          <w:rFonts w:ascii="等线(中文正文)" w:hAnsi="等线(中文正文)" w:cs="等线(中文正文)" w:eastAsia="等线(中文正文)"/>
          <w:b w:val="false"/>
          <w:i w:val="false"/>
          <w:sz w:val="20"/>
        </w:rPr>
        <w:t>发言人1 答：在15规划中，首次将航天强国纳入五年规划，并提出在卫星互联网组网、能源系统星载可回收火箭、箭舰体太空防御等领域重点加速发展。同时，在15的重大工程中，商业航天、卫星互联网、深空探索等被列为非常核心的领域。今年的政府工作报告提出要打造集成电路、航空航天、生物医药、低空经济等新兴产业指数，并首次将航空航天明确加入到新兴产业支柱中，同时表示要加快卫星互联网发展，提升了商业航天的战略地位。</w:t>
      </w:r>
    </w:p>
    <w:p>
      <w:r>
        <w:rPr>
          <w:rFonts w:ascii="等线(中文正文)" w:hAnsi="等线(中文正文)" w:cs="等线(中文正文)" w:eastAsia="等线(中文正文)"/>
          <w:b w:val="false"/>
          <w:i w:val="false"/>
          <w:sz w:val="20"/>
        </w:rPr>
        <w:t/>
      </w:r>
    </w:p>
    <w:p>
      <w:pPr>
        <w:pStyle w:val="ab"/>
      </w:pPr>
      <w:r>
        <w:t>发言人1 问：对于未来航空航天板块的行情有何看法？</w:t>
      </w:r>
    </w:p>
    <w:p>
      <w:r>
        <w:rPr>
          <w:rFonts w:ascii="等线(中文正文)" w:hAnsi="等线(中文正文)" w:cs="等线(中文正文)" w:eastAsia="等线(中文正文)"/>
          <w:b w:val="false"/>
          <w:i w:val="false"/>
          <w:sz w:val="20"/>
        </w:rPr>
        <w:t>发言人1 答：预计未来航空航天板块的行情将持续，尽管短期波动较高，但政策催化以及订单业绩上升具有确定性，整个板块仍值得看好。</w:t>
      </w:r>
    </w:p>
    <w:p>
      <w:r>
        <w:rPr>
          <w:rFonts w:ascii="等线(中文正文)" w:hAnsi="等线(中文正文)" w:cs="等线(中文正文)" w:eastAsia="等线(中文正文)"/>
          <w:b w:val="false"/>
          <w:i w:val="false"/>
          <w:sz w:val="20"/>
        </w:rPr>
        <w:t/>
      </w:r>
    </w:p>
    <w:p>
      <w:pPr>
        <w:pStyle w:val="ab"/>
      </w:pPr>
      <w:r>
        <w:t>发言人1 问：在科技主题投资中，有哪些值得关注的产品或方向？</w:t>
      </w:r>
    </w:p>
    <w:p>
      <w:r>
        <w:rPr>
          <w:rFonts w:ascii="等线(中文正文)" w:hAnsi="等线(中文正文)" w:cs="等线(中文正文)" w:eastAsia="等线(中文正文)"/>
          <w:b w:val="false"/>
          <w:i w:val="false"/>
          <w:sz w:val="20"/>
        </w:rPr>
        <w:t>发言人1 答：值得关注的产品包括创业板人工智能ETF、科创芯片ETF以及以商业航天和军工国防为主题的航天ETF，还有被誉为国产纳指的创业板50ETF。在具体方向上，除了光模块外，国产算力和国产芯片可能是未来值得布局的方向；而在航天领域，随着可回收火箭技术验证、军贸市场空间打开等，航天板块的拐点轮廓正变得越来越清晰。</w:t>
      </w:r>
    </w:p>
    <w:p>
      <w:r>
        <w:rPr>
          <w:rFonts w:ascii="等线(中文正文)" w:hAnsi="等线(中文正文)" w:cs="等线(中文正文)" w:eastAsia="等线(中文正文)"/>
          <w:b w:val="false"/>
          <w:i w:val="false"/>
          <w:sz w:val="20"/>
        </w:rPr>
        <w:t/>
      </w:r>
    </w:p>
    <w:p>
      <w:pPr>
        <w:pStyle w:val="ab"/>
      </w:pPr>
      <w:r>
        <w:t>发言人1 问：对于普通投资者来说，通过ETF布局科技主题投资有何优势？</w:t>
      </w:r>
    </w:p>
    <w:p>
      <w:r>
        <w:rPr>
          <w:rFonts w:ascii="等线(中文正文)" w:hAnsi="等线(中文正文)" w:cs="等线(中文正文)" w:eastAsia="等线(中文正文)"/>
          <w:b w:val="false"/>
          <w:i w:val="false"/>
          <w:sz w:val="20"/>
        </w:rPr>
        <w:t>发言人1 答：对于普通投资者而言，通过ETF布局科技主题投资，相比押注单一个股，更具底气，能够更好地分散风险，同时满足投资者在追逐高景气的同时保持理性和耐心的需求。</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2026-04-26T15:13:46Z</dcterms:created>
  <dc:creator>Apache POI</dc:creator>
</cp:coreProperties>
</file>