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招商策略 _ 周日论策 260426_导读</w:t>
      </w:r>
    </w:p>
    <w:p>
      <w:pPr>
        <w:pStyle w:val="a0"/>
        <w:jc w:val="center"/>
      </w:pPr>
      <w:r>
        <w:t>2026年04月26日 23:22</w:t>
      </w:r>
    </w:p>
    <w:p>
      <w:pPr>
        <w:pStyle w:val="a7"/>
      </w:pPr>
      <w:r>
        <w:t>关键词</w:t>
      </w:r>
    </w:p>
    <w:p>
      <w:r>
        <w:rPr>
          <w:rFonts w:ascii="等线(中文正文)" w:hAnsi="等线(中文正文)" w:cs="等线(中文正文)" w:eastAsia="等线(中文正文)"/>
          <w:b w:val="false"/>
          <w:i w:val="false"/>
          <w:sz w:val="20"/>
        </w:rPr>
        <w:t xml:space="preserve">光模块 锂电 碳酸锂 国产算力 煤炭 商业航天 军贸 进攻方向 EPS 估值 业绩景气度 产业趋势 避险资产 订单采购 防御板块 成长方向 经济增速 PPI 资源品 科技领域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一场面向专业投资机构的电话会议中，分析师们讨论了包括大光锂电、商业航天、煤炭以及国产算力和锂电池上游在内的多个投资主题。会议强调内容仅供内部讨论，不构成投资建议。主讲人分析了各领域的投资前景，并关注了行业内股票和板块的估值及持仓集中度，建议投资策略上应关注行业分散和适度增配低位板块。此外，从宏观角度分析了经济数据、通胀、行业景气度及消费、出口制造业市场表现，提供了基于自上而下的行业配置建议。最后，呼吁投资者关注结构性调整和市场交易拥挤度，提醒潜在风险，并建议关注通讯设备、电力设备、国防军工、有色金属和基础化工等领域的投资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招商证券周日论策：赛道主题投资与行业配置建议</w:t>
      </w:r>
    </w:p>
    <w:p>
      <w:r>
        <w:rPr>
          <w:rFonts w:ascii="等线(中文正文)" w:hAnsi="等线(中文正文)" w:cs="等线(中文正文)" w:eastAsia="等线(中文正文)"/>
          <w:b w:val="false"/>
          <w:i w:val="false"/>
          <w:sz w:val="20"/>
        </w:rPr>
        <w:t>招商证券在周日论策中，对大光锂电、煤炭等赛道和主题方向的投资观点进行了更新，推荐持续看好锂电、国产算力及煤炭方向，同时对商业航天和军贸也表达了看好态度。会议强调了投资建议的非指导性，并提醒未经许可不得传播会议内容。</w:t>
      </w:r>
    </w:p>
    <w:p>
      <w:r>
        <w:rPr>
          <w:rFonts w:ascii="等线(中文正文)" w:hAnsi="等线(中文正文)" w:cs="等线(中文正文)" w:eastAsia="等线(中文正文)"/>
          <w:b w:val="false"/>
          <w:i w:val="false"/>
          <w:sz w:val="20"/>
        </w:rPr>
        <w:t/>
      </w:r>
    </w:p>
    <w:p>
      <w:pPr>
        <w:pStyle w:val="ab"/>
        <w:numPr>
          <w:numId w:val="2"/>
        </w:numPr>
      </w:pPr>
      <w:r>
        <w:t>01:43 大光模块与锂电行业趋势分析及国产算力展望</w:t>
      </w:r>
    </w:p>
    <w:p>
      <w:r>
        <w:rPr>
          <w:rFonts w:ascii="等线(中文正文)" w:hAnsi="等线(中文正文)" w:cs="等线(中文正文)" w:eastAsia="等线(中文正文)"/>
          <w:b w:val="false"/>
          <w:i w:val="false"/>
          <w:sz w:val="20"/>
        </w:rPr>
        <w:t>讨论了大光模块行业在当前回调后的投资价值，强调其产业趋势强、业绩景气度高，适合长期战略配置。同时，对锂电行业尤其是碳酸锂供需平衡及价格趋势进行了分析，看好其作为未来市场主线的潜力。最后，对于国产算力方向，认为虽有产业趋势支撑，但需关注产能瓶颈和成本下降等关键因素，建议适度增配并耐心等待高确定性事件。</w:t>
      </w:r>
    </w:p>
    <w:p>
      <w:r>
        <w:rPr>
          <w:rFonts w:ascii="等线(中文正文)" w:hAnsi="等线(中文正文)" w:cs="等线(中文正文)" w:eastAsia="等线(中文正文)"/>
          <w:b w:val="false"/>
          <w:i w:val="false"/>
          <w:sz w:val="20"/>
        </w:rPr>
        <w:t/>
      </w:r>
    </w:p>
    <w:p>
      <w:pPr>
        <w:pStyle w:val="ab"/>
        <w:numPr>
          <w:numId w:val="3"/>
        </w:numPr>
      </w:pPr>
      <w:r>
        <w:t>06:34 煤炭、商业航天与军贸：市场分析与投资策略</w:t>
      </w:r>
    </w:p>
    <w:p>
      <w:r>
        <w:rPr>
          <w:rFonts w:ascii="等线(中文正文)" w:hAnsi="等线(中文正文)" w:cs="等线(中文正文)" w:eastAsia="等线(中文正文)"/>
          <w:b w:val="false"/>
          <w:i w:val="false"/>
          <w:sz w:val="20"/>
        </w:rPr>
        <w:t>对话讨论了煤炭、商业航天和军贸三个投资方向。煤炭被视为油价中枢上移后的替代品，部分投资者将其作为避险资产，但基本面看多。商业航天经历长时间回调后，政策和产业催化可能带来新的行情。军贸方向，美伊冲突引发的订单变化和产业链景气度提升，特别是防空导弹相关领域，存在潜在的投资机会。</w:t>
      </w:r>
    </w:p>
    <w:p>
      <w:r>
        <w:rPr>
          <w:rFonts w:ascii="等线(中文正文)" w:hAnsi="等线(中文正文)" w:cs="等线(中文正文)" w:eastAsia="等线(中文正文)"/>
          <w:b w:val="false"/>
          <w:i w:val="false"/>
          <w:sz w:val="20"/>
        </w:rPr>
        <w:t/>
      </w:r>
    </w:p>
    <w:p>
      <w:pPr>
        <w:pStyle w:val="ab"/>
        <w:numPr>
          <w:numId w:val="4"/>
        </w:numPr>
      </w:pPr>
      <w:r>
        <w:t>08:37 市场展望与行业配置策略</w:t>
      </w:r>
    </w:p>
    <w:p>
      <w:r>
        <w:rPr>
          <w:rFonts w:ascii="等线(中文正文)" w:hAnsi="等线(中文正文)" w:cs="等线(中文正文)" w:eastAsia="等线(中文正文)"/>
          <w:b w:val="false"/>
          <w:i w:val="false"/>
          <w:sz w:val="20"/>
        </w:rPr>
        <w:t>对话围绕市场展望与行业配置策略展开，强调了海外策略、锂电上游、煤炭、商业航天和军帽等方向的中期看好，同时指出市场交易情绪回暖，成长方向占优，行业分化明显，AI算力、存储芯片等热门板块估值回升，而消费、地产链估值处于低位。</w:t>
      </w:r>
    </w:p>
    <w:p>
      <w:r>
        <w:rPr>
          <w:rFonts w:ascii="等线(中文正文)" w:hAnsi="等线(中文正文)" w:cs="等线(中文正文)" w:eastAsia="等线(中文正文)"/>
          <w:b w:val="false"/>
          <w:i w:val="false"/>
          <w:sz w:val="20"/>
        </w:rPr>
        <w:t/>
      </w:r>
    </w:p>
    <w:p>
      <w:pPr>
        <w:pStyle w:val="ab"/>
        <w:numPr>
          <w:numId w:val="5"/>
        </w:numPr>
      </w:pPr>
      <w:r>
        <w:t>10:25 市场配置策略与经济基本面分析</w:t>
      </w:r>
    </w:p>
    <w:p>
      <w:r>
        <w:rPr>
          <w:rFonts w:ascii="等线(中文正文)" w:hAnsi="等线(中文正文)" w:cs="等线(中文正文)" w:eastAsia="等线(中文正文)"/>
          <w:b w:val="false"/>
          <w:i w:val="false"/>
          <w:sz w:val="20"/>
        </w:rPr>
        <w:t>对话围绕市场配置策略展开，强调在拥挤赛道寻找高景气度方向及关注低位板块拐点。经济数据显示制造业和金融业GDP增幅扩大，建筑业增速低位，PPI同比首次转正至0.5%，资源品和中游领域贡献增量，预示盈利正向贡献区间。</w:t>
      </w:r>
    </w:p>
    <w:p>
      <w:r>
        <w:rPr>
          <w:rFonts w:ascii="等线(中文正文)" w:hAnsi="等线(中文正文)" w:cs="等线(中文正文)" w:eastAsia="等线(中文正文)"/>
          <w:b w:val="false"/>
          <w:i w:val="false"/>
          <w:sz w:val="20"/>
        </w:rPr>
        <w:t/>
      </w:r>
    </w:p>
    <w:p>
      <w:pPr>
        <w:pStyle w:val="ab"/>
        <w:numPr>
          <w:numId w:val="6"/>
        </w:numPr>
      </w:pPr>
      <w:r>
        <w:t>11:56 行业景气度分析：资源品与科技领域表现亮眼</w:t>
      </w:r>
    </w:p>
    <w:p>
      <w:r>
        <w:rPr>
          <w:rFonts w:ascii="等线(中文正文)" w:hAnsi="等线(中文正文)" w:cs="等线(中文正文)" w:eastAsia="等线(中文正文)"/>
          <w:b w:val="false"/>
          <w:i w:val="false"/>
          <w:sz w:val="20"/>
        </w:rPr>
        <w:t>对话指出，行业景气度主要集中在资源品和科技领域。资源品方面，工业金属和能源金属利润翻倍增长，受中东局势、海外矿产扰动及国内基建、新能源、AI需求推动，预计价格中长期上行。科技领域，AI算力相关板块如存储芯片、光模块量价齐升，尽管竞争加剧，但大模型训练需求刚性及国产替代逻辑支撑订单增速，半导体设备、材料端、封装工艺及军工电子等子领域性价比高。</w:t>
      </w:r>
    </w:p>
    <w:p>
      <w:r>
        <w:rPr>
          <w:rFonts w:ascii="等线(中文正文)" w:hAnsi="等线(中文正文)" w:cs="等线(中文正文)" w:eastAsia="等线(中文正文)"/>
          <w:b w:val="false"/>
          <w:i w:val="false"/>
          <w:sz w:val="20"/>
        </w:rPr>
        <w:t/>
      </w:r>
    </w:p>
    <w:p>
      <w:pPr>
        <w:pStyle w:val="ab"/>
        <w:numPr>
          <w:numId w:val="7"/>
        </w:numPr>
      </w:pPr>
      <w:r>
        <w:t>13:50 出口制造业板块稳健增长，全球供应链重构助力中国订单回流</w:t>
      </w:r>
    </w:p>
    <w:p>
      <w:r>
        <w:rPr>
          <w:rFonts w:ascii="等线(中文正文)" w:hAnsi="等线(中文正文)" w:cs="等线(中文正文)" w:eastAsia="等线(中文正文)"/>
          <w:b w:val="false"/>
          <w:i w:val="false"/>
          <w:sz w:val="20"/>
        </w:rPr>
        <w:t>一季度，出口制造业展现出总量高增、结构优化的特点，机电产品、新能源汽车、锂电池等领域的出口增速显著，成为出口增长的主要动能。全球供应链重构，叠加越南限电、印度港口拥堵，促使订单回流中国，提升了中国在生产供应稳定性方面的竞争力。随着欧美制造业PMI回升，出口领域需求明确，结构升级趋势明显，预计未来盈利稳定性将进一步增强。</w:t>
      </w:r>
    </w:p>
    <w:p>
      <w:r>
        <w:rPr>
          <w:rFonts w:ascii="等线(中文正文)" w:hAnsi="等线(中文正文)" w:cs="等线(中文正文)" w:eastAsia="等线(中文正文)"/>
          <w:b w:val="false"/>
          <w:i w:val="false"/>
          <w:sz w:val="20"/>
        </w:rPr>
        <w:t/>
      </w:r>
    </w:p>
    <w:p>
      <w:pPr>
        <w:pStyle w:val="ab"/>
        <w:numPr>
          <w:numId w:val="8"/>
        </w:numPr>
      </w:pPr>
      <w:r>
        <w:t>15:06 行业景气度分布与五月投资推荐</w:t>
      </w:r>
    </w:p>
    <w:p>
      <w:r>
        <w:rPr>
          <w:rFonts w:ascii="等线(中文正文)" w:hAnsi="等线(中文正文)" w:cs="等线(中文正文)" w:eastAsia="等线(中文正文)"/>
          <w:b w:val="false"/>
          <w:i w:val="false"/>
          <w:sz w:val="20"/>
        </w:rPr>
        <w:t>一季度地产链板块虽承压但边际改善，商品房销售面积降幅收窄，库存去化提速。结合中观行业情况、估值及基金持仓等维度，重点推荐上游小金属、工业金属，中游航空装备、电网设备，下游养殖、美容护理及调味品等行业。</w:t>
      </w:r>
    </w:p>
    <w:p>
      <w:r>
        <w:rPr>
          <w:rFonts w:ascii="等线(中文正文)" w:hAnsi="等线(中文正文)" w:cs="等线(中文正文)" w:eastAsia="等线(中文正文)"/>
          <w:b w:val="false"/>
          <w:i w:val="false"/>
          <w:sz w:val="20"/>
        </w:rPr>
        <w:t/>
      </w:r>
    </w:p>
    <w:p>
      <w:pPr>
        <w:pStyle w:val="ab"/>
        <w:numPr>
          <w:numId w:val="9"/>
        </w:numPr>
      </w:pPr>
      <w:r>
        <w:t>16:55 行业推荐：AI算力、电力设备、国防军工等板块投资策略</w:t>
      </w:r>
    </w:p>
    <w:p>
      <w:r>
        <w:rPr>
          <w:rFonts w:ascii="等线(中文正文)" w:hAnsi="等线(中文正文)" w:cs="等线(中文正文)" w:eastAsia="等线(中文正文)"/>
          <w:b w:val="false"/>
          <w:i w:val="false"/>
          <w:sz w:val="20"/>
        </w:rPr>
        <w:t>对话聚焦于AI高景气需求、出口优势制造及涨价资源品三大行业领域，推荐关注半导体、电力、燃气、电力设备、国防军工、有色金属、基础化工及公用事业板块。分析了各行业近期表现及未来潜力，如AI算力领域的先进封装与半导体材料，电力设备的储能需求与锂电池供需改善，国防军工的宏观催化与出口增长，有色金属的小品种价格确定性上涨，基础化工的业绩改善与油价高位震荡，以及公用事业的电力消耗增长与燃气价格波动。</w:t>
      </w:r>
    </w:p>
    <w:p>
      <w:r>
        <w:rPr>
          <w:rFonts w:ascii="等线(中文正文)" w:hAnsi="等线(中文正文)" w:cs="等线(中文正文)" w:eastAsia="等线(中文正文)"/>
          <w:b w:val="false"/>
          <w:i w:val="false"/>
          <w:sz w:val="20"/>
        </w:rPr>
        <w:t/>
      </w:r>
    </w:p>
    <w:p>
      <w:pPr>
        <w:pStyle w:val="ab"/>
        <w:numPr>
          <w:numId w:val="10"/>
        </w:numPr>
      </w:pPr>
      <w:r>
        <w:t>20:40 一季度公募基金持仓分析与市场展望</w:t>
      </w:r>
    </w:p>
    <w:p>
      <w:r>
        <w:rPr>
          <w:rFonts w:ascii="等线(中文正文)" w:hAnsi="等线(中文正文)" w:cs="等线(中文正文)" w:eastAsia="等线(中文正文)"/>
          <w:b w:val="false"/>
          <w:i w:val="false"/>
          <w:sz w:val="20"/>
        </w:rPr>
        <w:t>一季度主动基金规模增长，普遍减仓，对港股持股规模下降。板块上加仓创业板和科创板，减配主板，风格偏小盘，成长与价值均衡。科技与资源品为加仓重点，TMT板块占比连续两季度回落，AI相关板块及受地缘影响的资源板块获加仓。</w:t>
      </w:r>
    </w:p>
    <w:p>
      <w:r>
        <w:rPr>
          <w:rFonts w:ascii="等线(中文正文)" w:hAnsi="等线(中文正文)" w:cs="等线(中文正文)" w:eastAsia="等线(中文正文)"/>
          <w:b w:val="false"/>
          <w:i w:val="false"/>
          <w:sz w:val="20"/>
        </w:rPr>
        <w:t/>
      </w:r>
    </w:p>
    <w:p>
      <w:pPr>
        <w:pStyle w:val="ab"/>
        <w:numPr>
          <w:numId w:val="11"/>
        </w:numPr>
      </w:pPr>
      <w:r>
        <w:t>23:02 基金抱团现象分析与市场动态</w:t>
      </w:r>
    </w:p>
    <w:p>
      <w:r>
        <w:rPr>
          <w:rFonts w:ascii="等线(中文正文)" w:hAnsi="等线(中文正文)" w:cs="等线(中文正文)" w:eastAsia="等线(中文正文)"/>
          <w:b w:val="false"/>
          <w:i w:val="false"/>
          <w:sz w:val="20"/>
        </w:rPr>
        <w:t>对话深入探讨了基金抱团现象的松动迹象，包括持股集中度下降、行业集中度分散、估值回落等证据，指出TMT板块交易拥挤可能需时间消化，历史数据显示主线行情成交占比突破40%后走势不确定性大，整体分析为投资者提供了市场动态参考。</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主持的会议聚焦于投资策略分享，面向专业投资机构客户，强调内容不构成投资建议，禁止非法传播。会议旨在深入探讨市场概况、行业趋势及个股推荐，邀请了招商证券策略分析师李浩洋老师分享观点。他详细讨论了光模块、锂电上游、国产算力、煤炭及商业航天等领域的投资方向，强调大光、锂电和国产算力为持续推荐的投资领域，同时看好煤炭及军贸领域的潜力。在行业比较与配置方面，他推荐关注电子、电力设备、国防军工等板块，指出TMT板块需警惕交易拥挤风险。最后，总结了公募基金一季度的持仓情况，指出科技（特别是AI相关）和资源品领域受青睐，TMT板块持仓集中度和估值松动，提示投资需关注交易拥挤风险。整体而言，他强调投资需关注行业趋势、估值水平及市场情绪，精选赛道，注重产业趋势和估值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问：对于下周的投资建议是怎样的？</w:t>
      </w:r>
    </w:p>
    <w:p>
      <w:r>
        <w:rPr>
          <w:rFonts w:ascii="等线(中文正文)" w:hAnsi="等线(中文正文)" w:cs="等线(中文正文)" w:eastAsia="等线(中文正文)"/>
          <w:b w:val="false"/>
          <w:i w:val="false"/>
          <w:sz w:val="20"/>
        </w:rPr>
        <w:t>发言人1 答：下周我们依然推荐大光保持标准配置，即无需减持；持续看好锂电方向，并适度配置国产算力方向；煤炭方向中期仍被看好；同时，商业航天也值得看多，军贸方面的逻辑将单独汇报。</w:t>
      </w:r>
    </w:p>
    <w:p>
      <w:r>
        <w:rPr>
          <w:rFonts w:ascii="等线(中文正文)" w:hAnsi="等线(中文正文)" w:cs="等线(中文正文)" w:eastAsia="等线(中文正文)"/>
          <w:b w:val="false"/>
          <w:i w:val="false"/>
          <w:sz w:val="20"/>
        </w:rPr>
        <w:t/>
      </w:r>
    </w:p>
    <w:p>
      <w:pPr>
        <w:pStyle w:val="ab"/>
      </w:pPr>
      <w:r>
        <w:t>发言人1 问：在上周的策略周报中，您对本周行情的展望是什么？</w:t>
      </w:r>
    </w:p>
    <w:p>
      <w:r>
        <w:rPr>
          <w:rFonts w:ascii="等线(中文正文)" w:hAnsi="等线(中文正文)" w:cs="等线(中文正文)" w:eastAsia="等线(中文正文)"/>
          <w:b w:val="false"/>
          <w:i w:val="false"/>
          <w:sz w:val="20"/>
        </w:rPr>
        <w:t>发言人1 答：上周我们预测本周进攻方向为大光锂电，尤其是锂电上游，以及商业航天和煤炭。目前来看，大光在周二表现突出，煤炭方向在周三市场回调时逆势上涨，而锂矿方向在周五有所上涨，但商业航天方向表现相对较弱。</w:t>
      </w:r>
    </w:p>
    <w:p>
      <w:r>
        <w:rPr>
          <w:rFonts w:ascii="等线(中文正文)" w:hAnsi="等线(中文正文)" w:cs="等线(中文正文)" w:eastAsia="等线(中文正文)"/>
          <w:b w:val="false"/>
          <w:i w:val="false"/>
          <w:sz w:val="20"/>
        </w:rPr>
        <w:t/>
      </w:r>
    </w:p>
    <w:p>
      <w:pPr>
        <w:pStyle w:val="ab"/>
      </w:pPr>
      <w:r>
        <w:t>发言人1 问：国产算力方向的配置建议及理由是什么？</w:t>
      </w:r>
    </w:p>
    <w:p>
      <w:r>
        <w:rPr>
          <w:rFonts w:ascii="等线(中文正文)" w:hAnsi="等线(中文正文)" w:cs="等线(中文正文)" w:eastAsia="等线(中文正文)"/>
          <w:b w:val="false"/>
          <w:i w:val="false"/>
          <w:sz w:val="20"/>
        </w:rPr>
        <w:t>发言人1 答：当前节点可以适度增配国产算力。历史数据显示，在海外算力炒作过后，市场通常会切换至国产算力板块。目前业绩披露期接近尾声，后续可能更多交易产业趋势、题材和政策。国产算力方向虽然不会复制海外算力那种粗暴上涨的走势，但其产业趋势成立，只是兑现节奏、产能突破、成本下降、模型架构演进等因素决定了整个板块兑现过程较为曲折。</w:t>
      </w:r>
    </w:p>
    <w:p>
      <w:r>
        <w:rPr>
          <w:rFonts w:ascii="等线(中文正文)" w:hAnsi="等线(中文正文)" w:cs="等线(中文正文)" w:eastAsia="等线(中文正文)"/>
          <w:b w:val="false"/>
          <w:i w:val="false"/>
          <w:sz w:val="20"/>
        </w:rPr>
        <w:t/>
      </w:r>
    </w:p>
    <w:p>
      <w:pPr>
        <w:pStyle w:val="ab"/>
      </w:pPr>
      <w:r>
        <w:t>发言人1 问：大光方向具体是指什么？目前它的市场表现如何？</w:t>
      </w:r>
    </w:p>
    <w:p>
      <w:r>
        <w:rPr>
          <w:rFonts w:ascii="等线(中文正文)" w:hAnsi="等线(中文正文)" w:cs="等线(中文正文)" w:eastAsia="等线(中文正文)"/>
          <w:b w:val="false"/>
          <w:i w:val="false"/>
          <w:sz w:val="20"/>
        </w:rPr>
        <w:t>发言人1 答：大光方向主要是指光模块中的市值较高、业绩景气度较高的龙头标的。尽管本周四和周五出现了显著回调，但我们依然认为大光是产业趋势最强、业绩兑现预期较高的方向，将受益于光纤涨价预期和技术进步。</w:t>
      </w:r>
    </w:p>
    <w:p>
      <w:r>
        <w:rPr>
          <w:rFonts w:ascii="等线(中文正文)" w:hAnsi="等线(中文正文)" w:cs="等线(中文正文)" w:eastAsia="等线(中文正文)"/>
          <w:b w:val="false"/>
          <w:i w:val="false"/>
          <w:sz w:val="20"/>
        </w:rPr>
        <w:t/>
      </w:r>
    </w:p>
    <w:p>
      <w:pPr>
        <w:pStyle w:val="ab"/>
      </w:pPr>
      <w:r>
        <w:t>发言人1 问：对于光模块行业的抱团现象，与之前历次抱团新能源或白酒有何不同？</w:t>
      </w:r>
    </w:p>
    <w:p>
      <w:r>
        <w:rPr>
          <w:rFonts w:ascii="等线(中文正文)" w:hAnsi="等线(中文正文)" w:cs="等线(中文正文)" w:eastAsia="等线(中文正文)"/>
          <w:b w:val="false"/>
          <w:i w:val="false"/>
          <w:sz w:val="20"/>
        </w:rPr>
        <w:t>发言人1 答：目前的光模块抱团在交易EPS上更为明确，估值并不算特别贵，这与之前新能源和白酒行业达到极致时的估值水平有明显区别。当前市场主要关注盈利增长（EPS），因此短期内，光模块仍然是战略性配置的方向。</w:t>
      </w:r>
    </w:p>
    <w:p>
      <w:r>
        <w:rPr>
          <w:rFonts w:ascii="等线(中文正文)" w:hAnsi="等线(中文正文)" w:cs="等线(中文正文)" w:eastAsia="等线(中文正文)"/>
          <w:b w:val="false"/>
          <w:i w:val="false"/>
          <w:sz w:val="20"/>
        </w:rPr>
        <w:t/>
      </w:r>
    </w:p>
    <w:p>
      <w:pPr>
        <w:pStyle w:val="ab"/>
      </w:pPr>
      <w:r>
        <w:t>发言人1 问：对于锂电方向的看法是什么？</w:t>
      </w:r>
    </w:p>
    <w:p>
      <w:r>
        <w:rPr>
          <w:rFonts w:ascii="等线(中文正文)" w:hAnsi="等线(中文正文)" w:cs="等线(中文正文)" w:eastAsia="等线(中文正文)"/>
          <w:b w:val="false"/>
          <w:i w:val="false"/>
          <w:sz w:val="20"/>
        </w:rPr>
        <w:t>发言人1 答：我们持续看好锂电行情，尤其是上游碳酸锂方向。预计今年全球碳酸锂供需将呈现紧平衡状态，需求增长快于供给增速，且有新能源整车出海和储能补贴等需求侧因素支撑。近期催化事件包括持续限制矿产开采、排产数据改善以及下游低库存策略难以持续。</w:t>
      </w:r>
    </w:p>
    <w:p>
      <w:r>
        <w:rPr>
          <w:rFonts w:ascii="等线(中文正文)" w:hAnsi="等线(中文正文)" w:cs="等线(中文正文)" w:eastAsia="等线(中文正文)"/>
          <w:b w:val="false"/>
          <w:i w:val="false"/>
          <w:sz w:val="20"/>
        </w:rPr>
        <w:t/>
      </w:r>
    </w:p>
    <w:p>
      <w:pPr>
        <w:pStyle w:val="ab"/>
      </w:pPr>
      <w:r>
        <w:t>发言人1 问：锂矿价格和产能情况如何影响其投资价值？</w:t>
      </w:r>
    </w:p>
    <w:p>
      <w:r>
        <w:rPr>
          <w:rFonts w:ascii="等线(中文正文)" w:hAnsi="等线(中文正文)" w:cs="等线(中文正文)" w:eastAsia="等线(中文正文)"/>
          <w:b w:val="false"/>
          <w:i w:val="false"/>
          <w:sz w:val="20"/>
        </w:rPr>
        <w:t>发言人1 答：本轮锂矿的核心差异在于市场将提前定价未来1-2年的增量产能而非峰值当年产量。龙头公司在过去周期验证了我们的观点，本轮以30万美吨的价格计算，采用不同投产年份和产量乘以PE倍数，可对龙头公司的合理估值进行估算，从而判断哪些公司在符合两个定价逻辑下值得看好。</w:t>
      </w:r>
    </w:p>
    <w:p>
      <w:r>
        <w:rPr>
          <w:rFonts w:ascii="等线(中文正文)" w:hAnsi="等线(中文正文)" w:cs="等线(中文正文)" w:eastAsia="等线(中文正文)"/>
          <w:b w:val="false"/>
          <w:i w:val="false"/>
          <w:sz w:val="20"/>
        </w:rPr>
        <w:t/>
      </w:r>
    </w:p>
    <w:p>
      <w:pPr>
        <w:pStyle w:val="ab"/>
      </w:pPr>
      <w:r>
        <w:t>发言人1 问：对于国产算力的投资策略是怎样的？</w:t>
      </w:r>
    </w:p>
    <w:p>
      <w:r>
        <w:rPr>
          <w:rFonts w:ascii="等线(中文正文)" w:hAnsi="等线(中文正文)" w:cs="等线(中文正文)" w:eastAsia="等线(中文正文)"/>
          <w:b w:val="false"/>
          <w:i w:val="false"/>
          <w:sz w:val="20"/>
        </w:rPr>
        <w:t>发言人1 答：对于国产算力，建议适度配置，并且在出现回调时可趁机买入，但要做好忍受可能长达一个月或两个月的等待，因为其上涨不一定会立刻表现出来。真正的布局关键在于等待高潜力和高确定性的事件，如产能瓶颈被打破、供给能力改善以及产业链关键节点取得进展。因此，更多是从中期维度进行布局，而非追求短期大幅度上涨。</w:t>
      </w:r>
    </w:p>
    <w:p>
      <w:r>
        <w:rPr>
          <w:rFonts w:ascii="等线(中文正文)" w:hAnsi="等线(中文正文)" w:cs="等线(中文正文)" w:eastAsia="等线(中文正文)"/>
          <w:b w:val="false"/>
          <w:i w:val="false"/>
          <w:sz w:val="20"/>
        </w:rPr>
        <w:t/>
      </w:r>
    </w:p>
    <w:p>
      <w:pPr>
        <w:pStyle w:val="ab"/>
      </w:pPr>
      <w:r>
        <w:t>发言人1 问：对于煤炭市场的看法是什么？</w:t>
      </w:r>
    </w:p>
    <w:p>
      <w:r>
        <w:rPr>
          <w:rFonts w:ascii="等线(中文正文)" w:hAnsi="等线(中文正文)" w:cs="等线(中文正文)" w:eastAsia="等线(中文正文)"/>
          <w:b w:val="false"/>
          <w:i w:val="false"/>
          <w:sz w:val="20"/>
        </w:rPr>
        <w:t>发言人1 答：目前依然看好煤炭市场。尽管经过三月份的冲高回落，但认为煤炭仍有交易油价中枢上移后替代逻辑的机会。市场对煤炭的看法主要有两种声音：一种是视其为红利和避险资产，在缓和时卖出；另一种则是基于煤炭基本面和油价中枢上移进行交易。因此，煤炭是中期看好的投资方向。</w:t>
      </w:r>
    </w:p>
    <w:p>
      <w:r>
        <w:rPr>
          <w:rFonts w:ascii="等线(中文正文)" w:hAnsi="等线(中文正文)" w:cs="等线(中文正文)" w:eastAsia="等线(中文正文)"/>
          <w:b w:val="false"/>
          <w:i w:val="false"/>
          <w:sz w:val="20"/>
        </w:rPr>
        <w:t/>
      </w:r>
    </w:p>
    <w:p>
      <w:pPr>
        <w:pStyle w:val="ab"/>
      </w:pPr>
      <w:r>
        <w:t>发言人1 问：商业航天板块的情况如何？</w:t>
      </w:r>
    </w:p>
    <w:p>
      <w:r>
        <w:rPr>
          <w:rFonts w:ascii="等线(中文正文)" w:hAnsi="等线(中文正文)" w:cs="等线(中文正文)" w:eastAsia="等线(中文正文)"/>
          <w:b w:val="false"/>
          <w:i w:val="false"/>
          <w:sz w:val="20"/>
        </w:rPr>
        <w:t>发言人1 答：商业航天板块近期出现长时间回调，自一月份至今整体呈现下降趋势。随着业绩披露结束，五月份后市场将更多关注政策和产业催化。近期官方层面加强了对商业航天的宣传和推动，预计新的叙事驱动行情会对板块带来增量。商业航天属于想象空间大、政策预期强的方向，五月份可能会被积极交易，同时国内国外也会不断有新的产业催化因素，如火箭发射等，推动板块上行。</w:t>
      </w:r>
    </w:p>
    <w:p>
      <w:r>
        <w:rPr>
          <w:rFonts w:ascii="等线(中文正文)" w:hAnsi="等线(中文正文)" w:cs="等线(中文正文)" w:eastAsia="等线(中文正文)"/>
          <w:b w:val="false"/>
          <w:i w:val="false"/>
          <w:sz w:val="20"/>
        </w:rPr>
        <w:t/>
      </w:r>
    </w:p>
    <w:p>
      <w:pPr>
        <w:pStyle w:val="ab"/>
      </w:pPr>
      <w:r>
        <w:t>发言人1 问：对于军贸方向的看法是怎样的？</w:t>
      </w:r>
    </w:p>
    <w:p>
      <w:r>
        <w:rPr>
          <w:rFonts w:ascii="等线(中文正文)" w:hAnsi="等线(中文正文)" w:cs="等线(中文正文)" w:eastAsia="等线(中文正文)"/>
          <w:b w:val="false"/>
          <w:i w:val="false"/>
          <w:sz w:val="20"/>
        </w:rPr>
        <w:t>发言人1 答：军贸是一个新推荐的方向，认为美伊冲突不仅仅是短期市场扰动，而是会带来产业链订单采购和景气度的变化。冲突期间的部分产业链可能迎来新的逆袭机会，尤其是防空导弹相关院所和配套体系，这具有潜在的订单弹性，是一个值得关注的新方向。</w:t>
      </w:r>
    </w:p>
    <w:p>
      <w:r>
        <w:rPr>
          <w:rFonts w:ascii="等线(中文正文)" w:hAnsi="等线(中文正文)" w:cs="等线(中文正文)" w:eastAsia="等线(中文正文)"/>
          <w:b w:val="false"/>
          <w:i w:val="false"/>
          <w:sz w:val="20"/>
        </w:rPr>
        <w:t/>
      </w:r>
    </w:p>
    <w:p>
      <w:pPr>
        <w:pStyle w:val="ab"/>
      </w:pPr>
      <w:r>
        <w:t>发言人1 问：下周市场策略有哪些？</w:t>
      </w:r>
    </w:p>
    <w:p>
      <w:r>
        <w:rPr>
          <w:rFonts w:ascii="等线(中文正文)" w:hAnsi="等线(中文正文)" w:cs="等线(中文正文)" w:eastAsia="等线(中文正文)"/>
          <w:b w:val="false"/>
          <w:i w:val="false"/>
          <w:sz w:val="20"/>
        </w:rPr>
        <w:t>发言人1 答：下周市场将有四个交易日，对于海外策略尤其是大光方向，预计大概率横盘震荡，作为战略性配置；而对于小光方向，谨慎看作短期内估值偏贵。对于锂电上游锂矿方向，持续看好其可能成为主线。同时，煤炭方向也以中期为主看好，商业航天和军工铁网方向在五月份可能成为较强题材，主要是事件驱动。</w:t>
      </w:r>
    </w:p>
    <w:p>
      <w:r>
        <w:rPr>
          <w:rFonts w:ascii="等线(中文正文)" w:hAnsi="等线(中文正文)" w:cs="等线(中文正文)" w:eastAsia="等线(中文正文)"/>
          <w:b w:val="false"/>
          <w:i w:val="false"/>
          <w:sz w:val="20"/>
        </w:rPr>
        <w:t/>
      </w:r>
    </w:p>
    <w:p>
      <w:pPr>
        <w:pStyle w:val="ab"/>
      </w:pPr>
      <w:r>
        <w:t>发言人1 问：过去一个月市场表现及行业比较如何？</w:t>
      </w:r>
    </w:p>
    <w:p>
      <w:r>
        <w:rPr>
          <w:rFonts w:ascii="等线(中文正文)" w:hAnsi="等线(中文正文)" w:cs="等线(中文正文)" w:eastAsia="等线(中文正文)"/>
          <w:b w:val="false"/>
          <w:i w:val="false"/>
          <w:sz w:val="20"/>
        </w:rPr>
        <w:t>发言人1 答：在过去一个月中，市场交易情绪回暖，整体回升至4000点左右，定价主线从地缘冲突和油价上行相关的避险交易转向风险偏好较高的业绩验证领域，呈现红利和防御板块走弱、成长方向占优的现象。</w:t>
      </w:r>
    </w:p>
    <w:p>
      <w:r>
        <w:rPr>
          <w:rFonts w:ascii="等线(中文正文)" w:hAnsi="等线(中文正文)" w:cs="等线(中文正文)" w:eastAsia="等线(中文正文)"/>
          <w:b w:val="false"/>
          <w:i w:val="false"/>
          <w:sz w:val="20"/>
        </w:rPr>
        <w:t/>
      </w:r>
    </w:p>
    <w:p>
      <w:pPr>
        <w:pStyle w:val="ab"/>
      </w:pPr>
      <w:r>
        <w:t>发言人1 问：行业分化情况及上个月的投资组合表现如何？</w:t>
      </w:r>
    </w:p>
    <w:p>
      <w:r>
        <w:rPr>
          <w:rFonts w:ascii="等线(中文正文)" w:hAnsi="等线(中文正文)" w:cs="等线(中文正文)" w:eastAsia="等线(中文正文)"/>
          <w:b w:val="false"/>
          <w:i w:val="false"/>
          <w:sz w:val="20"/>
        </w:rPr>
        <w:t>发言人1 答：过去一个月行业分化明显，市场呈现抱团极致演绎和估值深度分化的特征。公募基金加仓资源品和新能源板块，降低了消费行业的仓位。上个月围绕出口优势制造、能源安全及AI算力相关板块进行重点推荐，组合收益达到10%，超越万德权益5个百分点。</w:t>
      </w:r>
    </w:p>
    <w:p>
      <w:r>
        <w:rPr>
          <w:rFonts w:ascii="等线(中文正文)" w:hAnsi="等线(中文正文)" w:cs="等线(中文正文)" w:eastAsia="等线(中文正文)"/>
          <w:b w:val="false"/>
          <w:i w:val="false"/>
          <w:sz w:val="20"/>
        </w:rPr>
        <w:t/>
      </w:r>
    </w:p>
    <w:p>
      <w:pPr>
        <w:pStyle w:val="ab"/>
      </w:pPr>
      <w:r>
        <w:t>发言人1 问：当前市场配置建议是怎样的？</w:t>
      </w:r>
    </w:p>
    <w:p>
      <w:r>
        <w:rPr>
          <w:rFonts w:ascii="等线(中文正文)" w:hAnsi="等线(中文正文)" w:cs="等线(中文正文)" w:eastAsia="等线(中文正文)"/>
          <w:b w:val="false"/>
          <w:i w:val="false"/>
          <w:sz w:val="20"/>
        </w:rPr>
        <w:t>发言人1 答：当前市场虽然赛道拥挤度较高，但主要关注在拥挤赛道中寻找景气度持续性较高的方向，同时关注低位板块拐点的情况。从宏观经济基本面看，一季度经济数据表现超预期，制造业和金融业增速扩大，地产建筑业增速低位，整体新动能持续分化；同时，PPI温和回升，资源品和中游领域贡献增量，对盈利有正向贡献，因此整体基本面将对盈利产生助力。</w:t>
      </w:r>
    </w:p>
    <w:p>
      <w:r>
        <w:rPr>
          <w:rFonts w:ascii="等线(中文正文)" w:hAnsi="等线(中文正文)" w:cs="等线(中文正文)" w:eastAsia="等线(中文正文)"/>
          <w:b w:val="false"/>
          <w:i w:val="false"/>
          <w:sz w:val="20"/>
        </w:rPr>
        <w:t/>
      </w:r>
    </w:p>
    <w:p>
      <w:pPr>
        <w:pStyle w:val="ab"/>
      </w:pPr>
      <w:r>
        <w:t>发言人1 问：在最近披露的一季报中，您认为哪些领域的景气线索比较明显？科技领域的景气情况如何？</w:t>
      </w:r>
    </w:p>
    <w:p>
      <w:r>
        <w:rPr>
          <w:rFonts w:ascii="等线(中文正文)" w:hAnsi="等线(中文正文)" w:cs="等线(中文正文)" w:eastAsia="等线(中文正文)"/>
          <w:b w:val="false"/>
          <w:i w:val="false"/>
          <w:sz w:val="20"/>
        </w:rPr>
        <w:t>发言人1 答：我们认为景气线索主要集中在三个领域。首先是资源品领域，特别是像工业金属和能源金属，由于中东局势反复、海外矿产生产扰动以及国内外基建、新能源和AI的拉动，导致需求端持续增长，同时新增产能审批趋严，这将带来有色领域价格中长期上行趋势。预计一季度和二季度盈利有望进一步释放。科技领域景气度持续高增，尤其围绕AI算力相关的板块。3月份TMT制造业同比增速转正至0.4%，工业增加值扩大到12.5%，其中存储芯片和光模块等领域呈现量价齐升态势，但行业竞争加剧，业绩分化严重。后续支撑因素在于大模型训练和推理对半导体设备、材料端及封装工艺等硬科技领域的刚性需求，叠加国产替代逻辑，订单增速在27到28年具有较高确定性。</w:t>
      </w:r>
    </w:p>
    <w:p>
      <w:r>
        <w:rPr>
          <w:rFonts w:ascii="等线(中文正文)" w:hAnsi="等线(中文正文)" w:cs="等线(中文正文)" w:eastAsia="等线(中文正文)"/>
          <w:b w:val="false"/>
          <w:i w:val="false"/>
          <w:sz w:val="20"/>
        </w:rPr>
        <w:t/>
      </w:r>
    </w:p>
    <w:p>
      <w:pPr>
        <w:pStyle w:val="ab"/>
      </w:pPr>
      <w:r>
        <w:t>发言人1 问：出口制造业板块的景气度怎么样？</w:t>
      </w:r>
    </w:p>
    <w:p>
      <w:r>
        <w:rPr>
          <w:rFonts w:ascii="等线(中文正文)" w:hAnsi="等线(中文正文)" w:cs="等线(中文正文)" w:eastAsia="等线(中文正文)"/>
          <w:b w:val="false"/>
          <w:i w:val="false"/>
          <w:sz w:val="20"/>
        </w:rPr>
        <w:t>发言人1 答：出口制造业板块呈现稳健增长。一季度出口总量高增且结构优化，盈利相对稳健，例如机电产品出口增长63%，电动汽车、锂电池和风电设备等“新三样”出口增速超过50%。全球供应链重构下，越南限电和印度港口拥堵促使部分订单回流中国，叠加欧美制造业PMI回升趋势，使得出口领域在结构升级和需求确定性方面表现较好，后续盈利稳定性较高。</w:t>
      </w:r>
    </w:p>
    <w:p>
      <w:r>
        <w:rPr>
          <w:rFonts w:ascii="等线(中文正文)" w:hAnsi="等线(中文正文)" w:cs="等线(中文正文)" w:eastAsia="等线(中文正文)"/>
          <w:b w:val="false"/>
          <w:i w:val="false"/>
          <w:sz w:val="20"/>
        </w:rPr>
        <w:t/>
      </w:r>
    </w:p>
    <w:p>
      <w:pPr>
        <w:pStyle w:val="ab"/>
      </w:pPr>
      <w:r>
        <w:t>发言人1 问：地产链的情况如何？</w:t>
      </w:r>
    </w:p>
    <w:p>
      <w:r>
        <w:rPr>
          <w:rFonts w:ascii="等线(中文正文)" w:hAnsi="等线(中文正文)" w:cs="等线(中文正文)" w:eastAsia="等线(中文正文)"/>
          <w:b w:val="false"/>
          <w:i w:val="false"/>
          <w:sz w:val="20"/>
        </w:rPr>
        <w:t>发言人1 答：地产链一季度虽总量承压，但边际改善明显。商品房销售面积同比降幅收窄，一线核心城市二手房成交量回暖，开发商投资和新开工降幅同步收窄，商品房待售面积出现51个月以来首次同比下降，库存去化提速。二季度时传统旺季叠加库存去化，有望带来板块底部修复，尤其是水泥、玻璃、定制家居等产业链龙头盈利可能改善。</w:t>
      </w:r>
    </w:p>
    <w:p>
      <w:r>
        <w:rPr>
          <w:rFonts w:ascii="等线(中文正文)" w:hAnsi="等线(中文正文)" w:cs="等线(中文正文)" w:eastAsia="等线(中文正文)"/>
          <w:b w:val="false"/>
          <w:i w:val="false"/>
          <w:sz w:val="20"/>
        </w:rPr>
        <w:t/>
      </w:r>
    </w:p>
    <w:p>
      <w:pPr>
        <w:pStyle w:val="ab"/>
      </w:pPr>
      <w:r>
        <w:t>发言人1 问：目前行业的景气度分布情况如何？</w:t>
      </w:r>
    </w:p>
    <w:p>
      <w:r>
        <w:rPr>
          <w:rFonts w:ascii="等线(中文正文)" w:hAnsi="等线(中文正文)" w:cs="等线(中文正文)" w:eastAsia="等线(中文正文)"/>
          <w:b w:val="false"/>
          <w:i w:val="false"/>
          <w:sz w:val="20"/>
        </w:rPr>
        <w:t>发言人1 答：目前行业景气度主要分为高增长、稳健增速和底部修复三个方向。高景气领域集中在AI相关技术和资源品；稳健增速领域主要是出口优势制造；底部修复领域则以地产链为主。</w:t>
      </w:r>
    </w:p>
    <w:p>
      <w:r>
        <w:rPr>
          <w:rFonts w:ascii="等线(中文正文)" w:hAnsi="等线(中文正文)" w:cs="等线(中文正文)" w:eastAsia="等线(中文正文)"/>
          <w:b w:val="false"/>
          <w:i w:val="false"/>
          <w:sz w:val="20"/>
        </w:rPr>
        <w:t/>
      </w:r>
    </w:p>
    <w:p>
      <w:pPr>
        <w:pStyle w:val="ab"/>
      </w:pPr>
      <w:r>
        <w:t>发言人1 问：结合市场表现和交易集中度，您认为哪些行业的得分较高，值得重点关注？</w:t>
      </w:r>
    </w:p>
    <w:p>
      <w:r>
        <w:rPr>
          <w:rFonts w:ascii="等线(中文正文)" w:hAnsi="等线(中文正文)" w:cs="等线(中文正文)" w:eastAsia="等线(中文正文)"/>
          <w:b w:val="false"/>
          <w:i w:val="false"/>
          <w:sz w:val="20"/>
        </w:rPr>
        <w:t>发言人1 答：根据中观行业情况、估值、基金持仓等因素综合评分，得分较高的行业包括上游的小金属、工业金属、化学原料和化学纤维，中游的航空装备、电网设备，以及下游的养殖、美容护理和调味品等行业。五月份重点推荐关注AI高景气需求相关的半导体方向，以及电力和燃气板块；出口优势制造领域，如电力设备和国防军工；涨价资源品方向，如有色和基础化工，因其仍存在盈利和价格进一步上行的空间。</w:t>
      </w:r>
    </w:p>
    <w:p>
      <w:r>
        <w:rPr>
          <w:rFonts w:ascii="等线(中文正文)" w:hAnsi="等线(中文正文)" w:cs="等线(中文正文)" w:eastAsia="等线(中文正文)"/>
          <w:b w:val="false"/>
          <w:i w:val="false"/>
          <w:sz w:val="20"/>
        </w:rPr>
        <w:t/>
      </w:r>
    </w:p>
    <w:p>
      <w:pPr>
        <w:pStyle w:val="ab"/>
      </w:pPr>
      <w:r>
        <w:t>发言人1 问：在电子板块中，有哪些具体的推荐逻辑？</w:t>
      </w:r>
    </w:p>
    <w:p>
      <w:r>
        <w:rPr>
          <w:rFonts w:ascii="等线(中文正文)" w:hAnsi="等线(中文正文)" w:cs="等线(中文正文)" w:eastAsia="等线(中文正文)"/>
          <w:b w:val="false"/>
          <w:i w:val="false"/>
          <w:sz w:val="20"/>
        </w:rPr>
        <w:t>发言人1 答：在电子板块中，我们主要推荐的是AI算力相关的领域，因为整个该领域的景气度处在第一梯队，量价齐升。特别是先进封装和半导体材料等细分领域，虽然之前也有上涨，但整体涨幅相对中等，行业格局较好，因此是持续推荐的焦点。</w:t>
      </w:r>
    </w:p>
    <w:p>
      <w:r>
        <w:rPr>
          <w:rFonts w:ascii="等线(中文正文)" w:hAnsi="等线(中文正文)" w:cs="等线(中文正文)" w:eastAsia="等线(中文正文)"/>
          <w:b w:val="false"/>
          <w:i w:val="false"/>
          <w:sz w:val="20"/>
        </w:rPr>
        <w:t/>
      </w:r>
    </w:p>
    <w:p>
      <w:pPr>
        <w:pStyle w:val="ab"/>
      </w:pPr>
      <w:r>
        <w:t>发言人1 问：对于电力设备板块，为何值得在五月份重点关注？公用事业板块为何是投资者的关注点？</w:t>
      </w:r>
    </w:p>
    <w:p>
      <w:r>
        <w:rPr>
          <w:rFonts w:ascii="等线(中文正文)" w:hAnsi="等线(中文正文)" w:cs="等线(中文正文)" w:eastAsia="等线(中文正文)"/>
          <w:b w:val="false"/>
          <w:i w:val="false"/>
          <w:sz w:val="20"/>
        </w:rPr>
        <w:t>发言人1 答：电力设备板块受益于储能需求的爆发和锂电池行业的供需格局改善。四月份锂电产业链排产环比有所上升，同时储能市场持续放量，这些因素叠加使得板块在五月份具有持续的业绩增长和较高的关注度。公用事业板块受益于AI需求增长带来的电力消耗增长，3月份全国用电量同比增长3.5%，其中AI算力相关的用电量同比增长40%左右。同时，考虑到中东天然气可能断供导致国内气价上涨，公共事业板块中的燃气等细分领域可以重点留意。</w:t>
      </w:r>
    </w:p>
    <w:p>
      <w:r>
        <w:rPr>
          <w:rFonts w:ascii="等线(中文正文)" w:hAnsi="等线(中文正文)" w:cs="等线(中文正文)" w:eastAsia="等线(中文正文)"/>
          <w:b w:val="false"/>
          <w:i w:val="false"/>
          <w:sz w:val="20"/>
        </w:rPr>
        <w:t/>
      </w:r>
    </w:p>
    <w:p>
      <w:pPr>
        <w:pStyle w:val="ab"/>
      </w:pPr>
      <w:r>
        <w:t>发言人1 问：国防军工板块为何是五月份的重点推荐对象？</w:t>
      </w:r>
    </w:p>
    <w:p>
      <w:r>
        <w:rPr>
          <w:rFonts w:ascii="等线(中文正文)" w:hAnsi="等线(中文正文)" w:cs="等线(中文正文)" w:eastAsia="等线(中文正文)"/>
          <w:b w:val="false"/>
          <w:i w:val="false"/>
          <w:sz w:val="20"/>
        </w:rPr>
        <w:t>发言人1 答：国防军工板块行情呈现阶段性特征明显，前期经过回调后，当前催化因素在于稳健增长的国防预算，以及商业航天和国内卫星等领域的集中事件催化。此外，航空航天器出口同比增幅持续扩大，订单和合同负债有望进一步改善，因此该板块在五月份呈现盈利改善和估值不紧密抱团的特点，值得重点推荐。</w:t>
      </w:r>
    </w:p>
    <w:p>
      <w:r>
        <w:rPr>
          <w:rFonts w:ascii="等线(中文正文)" w:hAnsi="等线(中文正文)" w:cs="等线(中文正文)" w:eastAsia="等线(中文正文)"/>
          <w:b w:val="false"/>
          <w:i w:val="false"/>
          <w:sz w:val="20"/>
        </w:rPr>
        <w:t/>
      </w:r>
    </w:p>
    <w:p>
      <w:pPr>
        <w:pStyle w:val="ab"/>
      </w:pPr>
      <w:r>
        <w:t>发言人1 问：为什么有色金属板块在五月份具有配置价值？</w:t>
      </w:r>
    </w:p>
    <w:p>
      <w:r>
        <w:rPr>
          <w:rFonts w:ascii="等线(中文正文)" w:hAnsi="等线(中文正文)" w:cs="等线(中文正文)" w:eastAsia="等线(中文正文)"/>
          <w:b w:val="false"/>
          <w:i w:val="false"/>
          <w:sz w:val="20"/>
        </w:rPr>
        <w:t>发言人1 答：有色金属板块同样处于景气第一梯队，量价齐增，且在前一阶段有回调。考虑到某些品种如铝、铜、锂等生产端供应扰动，价格短期上涨确定性较高，因此在经过一段时间调整后，其配置价值凸显。</w:t>
      </w:r>
    </w:p>
    <w:p>
      <w:r>
        <w:rPr>
          <w:rFonts w:ascii="等线(中文正文)" w:hAnsi="等线(中文正文)" w:cs="等线(中文正文)" w:eastAsia="等线(中文正文)"/>
          <w:b w:val="false"/>
          <w:i w:val="false"/>
          <w:sz w:val="20"/>
        </w:rPr>
        <w:t/>
      </w:r>
    </w:p>
    <w:p>
      <w:pPr>
        <w:pStyle w:val="ab"/>
      </w:pPr>
      <w:r>
        <w:t>发言人1 问：基础化工板块在当前环境下为何值得推荐？</w:t>
      </w:r>
    </w:p>
    <w:p>
      <w:r>
        <w:rPr>
          <w:rFonts w:ascii="等线(中文正文)" w:hAnsi="等线(中文正文)" w:cs="等线(中文正文)" w:eastAsia="等线(中文正文)"/>
          <w:b w:val="false"/>
          <w:i w:val="false"/>
          <w:sz w:val="20"/>
        </w:rPr>
        <w:t>发言人1 答：基础化工板块年初以来有所下跌，但一季度部分煤化工、氟化工和农化产品的业绩有所改善。加上当前局势下油价高位震荡，预计短期涨价链条还将延续，细分品类如尿素、橡胶等已出现提价现象。因此，考虑到前期下跌和当前景气度，基础化工板块在五月份可以做一个重点推荐。</w:t>
      </w:r>
    </w:p>
    <w:p>
      <w:r>
        <w:rPr>
          <w:rFonts w:ascii="等线(中文正文)" w:hAnsi="等线(中文正文)" w:cs="等线(中文正文)" w:eastAsia="等线(中文正文)"/>
          <w:b w:val="false"/>
          <w:i w:val="false"/>
          <w:sz w:val="20"/>
        </w:rPr>
        <w:t/>
      </w:r>
    </w:p>
    <w:p>
      <w:pPr>
        <w:pStyle w:val="ab"/>
      </w:pPr>
      <w:r>
        <w:t>发言人1 问：主动基金一季度的整体持仓情况如何？目前主动基金抱团的情况如何？</w:t>
      </w:r>
    </w:p>
    <w:p>
      <w:r>
        <w:rPr>
          <w:rFonts w:ascii="等线(中文正文)" w:hAnsi="等线(中文正文)" w:cs="等线(中文正文)" w:eastAsia="等线(中文正文)"/>
          <w:b w:val="false"/>
          <w:i w:val="false"/>
          <w:sz w:val="20"/>
        </w:rPr>
        <w:t>发言人1 答：一季度主动基金规模整体增长了五百多亿元，但普遍进行了不同程度减仓操作。从行业配置来看，主动偏股基金主要加仓创业板和科创板，减配主板；大小盘风格偏向小盘，成长价值相对均衡；大类行业中TMT板块占比连续两个季度回落。根据一季报数据，目前主动基金出现抱团松动的现象，表现为持股集中度下降，行业集中度从第一大行业向其他行业分散。同时，TMT板块尤其是通信AI板块的抱团程度有所缓解，这可以从重仓股数量、行业占比以及估值回落等方面得到验证。</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2026-04-26T15:23:37Z</dcterms:created>
  <dc:creator>Apache POI</dc:creator>
</cp:coreProperties>
</file>