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中银证券 4月决断，季报验证景气度？ 260426_导读</w:t>
      </w:r>
    </w:p>
    <w:p>
      <w:pPr>
        <w:pStyle w:val="a0"/>
        <w:jc w:val="center"/>
      </w:pPr>
      <w:r>
        <w:t>2026年04月26日 23:07</w:t>
      </w:r>
    </w:p>
    <w:p>
      <w:pPr>
        <w:pStyle w:val="a7"/>
      </w:pPr>
      <w:r>
        <w:t>关键词</w:t>
      </w:r>
    </w:p>
    <w:p>
      <w:r>
        <w:rPr>
          <w:rFonts w:ascii="等线(中文正文)" w:hAnsi="等线(中文正文)" w:cs="等线(中文正文)" w:eastAsia="等线(中文正文)"/>
          <w:b w:val="false"/>
          <w:i w:val="false"/>
          <w:sz w:val="20"/>
        </w:rPr>
        <w:t xml:space="preserve">A股 港股 估值 市场 风险偏好 科技成长 政策 流动性 业绩验证 超跌 能源安全 新型电力系统 黄金 短融 半导体 国产替代 全球通胀 国家战略 etf 避险资产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深入分析了当前股市状况与未来市场预期，重点关注了A股和港股市场位置、历史估值及市场情绪。指出四月市场风险偏好修复，创业板创11年新高，但波动持续。全球风险偏好回升，亚太及欧美股市创新高。讨论了日历效应、年报季报对市场景气度影响，以及全球流动性环境对港股估值的双重作用，强调政策方向与产业政策对科技创新、现代化产业体系的重要性。特别探讨了人工智能、半导体设备、新能源等科技领域行情持续性及投资机会，虽短期内因地缘政治等因素可能出现宽幅震荡，但长期普遍看好中国股市上升势头。</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A股港股市场位置与未来展望</w:t>
      </w:r>
    </w:p>
    <w:p>
      <w:r>
        <w:rPr>
          <w:rFonts w:ascii="等线(中文正文)" w:hAnsi="等线(中文正文)" w:cs="等线(中文正文)" w:eastAsia="等线(中文正文)"/>
          <w:b w:val="false"/>
          <w:i w:val="false"/>
          <w:sz w:val="20"/>
        </w:rPr>
        <w:t>对话探讨了A股和港股当前的市场位置，指出A股估值已修复至历史中枢上方，存在结构性高估与低估，市场共识转向盈利验证，科技成长主线明确但内部分化。港股则处于绝对估值低位，面临全球高利率环境的压制，但相对全球市场有比较优势，期待流动性预期改善带来估值扩张机遇。</w:t>
      </w:r>
    </w:p>
    <w:p>
      <w:r>
        <w:rPr>
          <w:rFonts w:ascii="等线(中文正文)" w:hAnsi="等线(中文正文)" w:cs="等线(中文正文)" w:eastAsia="等线(中文正文)"/>
          <w:b w:val="false"/>
          <w:i w:val="false"/>
          <w:sz w:val="20"/>
        </w:rPr>
        <w:t/>
      </w:r>
    </w:p>
    <w:p>
      <w:pPr>
        <w:pStyle w:val="ab"/>
        <w:numPr>
          <w:numId w:val="2"/>
        </w:numPr>
      </w:pPr>
      <w:r>
        <w:t>02:33 A股港股估值分析与市场展望</w:t>
      </w:r>
    </w:p>
    <w:p>
      <w:r>
        <w:rPr>
          <w:rFonts w:ascii="等线(中文正文)" w:hAnsi="等线(中文正文)" w:cs="等线(中文正文)" w:eastAsia="等线(中文正文)"/>
          <w:b w:val="false"/>
          <w:i w:val="false"/>
          <w:sz w:val="20"/>
        </w:rPr>
        <w:t>A股市场整体估值略高于历史中枢，科技股估值分化，依赖盈利增长。港股估值优势显著，全球流动性边际宽松或吸引外资，二季度有望迎来估值扩张行情。</w:t>
      </w:r>
    </w:p>
    <w:p>
      <w:r>
        <w:rPr>
          <w:rFonts w:ascii="等线(中文正文)" w:hAnsi="等线(中文正文)" w:cs="等线(中文正文)" w:eastAsia="等线(中文正文)"/>
          <w:b w:val="false"/>
          <w:i w:val="false"/>
          <w:sz w:val="20"/>
        </w:rPr>
        <w:t/>
      </w:r>
    </w:p>
    <w:p>
      <w:pPr>
        <w:pStyle w:val="ab"/>
        <w:numPr>
          <w:numId w:val="3"/>
        </w:numPr>
      </w:pPr>
      <w:r>
        <w:t>06:55 市场研判：内外环境复杂，中期支撑稳固</w:t>
      </w:r>
    </w:p>
    <w:p>
      <w:r>
        <w:rPr>
          <w:rFonts w:ascii="等线(中文正文)" w:hAnsi="等线(中文正文)" w:cs="等线(中文正文)" w:eastAsia="等线(中文正文)"/>
          <w:b w:val="false"/>
          <w:i w:val="false"/>
          <w:sz w:val="20"/>
        </w:rPr>
        <w:t>对话讨论了当前市场处于定价环境蹒跚向好的态势，尽管外部冲突预期反复，国内基本面和流动性修复向好，人民币资产吸引力增强，支撑A股中期运行。短期结构性博弈为主，建议关注业绩验证预期超预期板块及前期超跌板块，中期趋势看好。</w:t>
      </w:r>
    </w:p>
    <w:p>
      <w:r>
        <w:rPr>
          <w:rFonts w:ascii="等线(中文正文)" w:hAnsi="等线(中文正文)" w:cs="等线(中文正文)" w:eastAsia="等线(中文正文)"/>
          <w:b w:val="false"/>
          <w:i w:val="false"/>
          <w:sz w:val="20"/>
        </w:rPr>
        <w:t/>
      </w:r>
    </w:p>
    <w:p>
      <w:pPr>
        <w:pStyle w:val="ab"/>
        <w:numPr>
          <w:numId w:val="4"/>
        </w:numPr>
      </w:pPr>
      <w:r>
        <w:t>09:59 美伊冲突与A股市场走势分析</w:t>
      </w:r>
    </w:p>
    <w:p>
      <w:r>
        <w:rPr>
          <w:rFonts w:ascii="等线(中文正文)" w:hAnsi="等线(中文正文)" w:cs="等线(中文正文)" w:eastAsia="等线(中文正文)"/>
          <w:b w:val="false"/>
          <w:i w:val="false"/>
          <w:sz w:val="20"/>
        </w:rPr>
        <w:t>对话分析了美伊冲突对原油价格和全球流动性的短期影响，以及美联储政策预期对非美货币市场的潜在压制。内部环境方面，聚焦于国内经济指标对A股市场的利好作用，特别是PPI和GDP的表现。预计A股市场中长期走势向好，但需关注五一假期前的流动性收紧风险。</w:t>
      </w:r>
    </w:p>
    <w:p>
      <w:r>
        <w:rPr>
          <w:rFonts w:ascii="等线(中文正文)" w:hAnsi="等线(中文正文)" w:cs="等线(中文正文)" w:eastAsia="等线(中文正文)"/>
          <w:b w:val="false"/>
          <w:i w:val="false"/>
          <w:sz w:val="20"/>
        </w:rPr>
        <w:t/>
      </w:r>
    </w:p>
    <w:p>
      <w:pPr>
        <w:pStyle w:val="ab"/>
        <w:numPr>
          <w:numId w:val="5"/>
        </w:numPr>
      </w:pPr>
      <w:r>
        <w:t>14:11 一季度ETF市场回顾与亮点解析</w:t>
      </w:r>
    </w:p>
    <w:p>
      <w:r>
        <w:rPr>
          <w:rFonts w:ascii="等线(中文正文)" w:hAnsi="等线(中文正文)" w:cs="等线(中文正文)" w:eastAsia="等线(中文正文)"/>
          <w:b w:val="false"/>
          <w:i w:val="false"/>
          <w:sz w:val="20"/>
        </w:rPr>
        <w:t>一季度A股市场呈现震荡分化，ETF市场经历结构性调整，总规模回落至4.99万亿元。资金从宽基ETF流出转向行业主题与策略类ETF，重点流入能源安全、避险资产及科技资源领域。产品创新活跃，新增82只ETF，科技与跨境工具成为亮点，如科创板芯片ETF与全球首只横跨港股美股的生物医药ETF，丰富了投资者布局选择。</w:t>
      </w:r>
    </w:p>
    <w:p>
      <w:r>
        <w:rPr>
          <w:rFonts w:ascii="等线(中文正文)" w:hAnsi="等线(中文正文)" w:cs="等线(中文正文)" w:eastAsia="等线(中文正文)"/>
          <w:b w:val="false"/>
          <w:i w:val="false"/>
          <w:sz w:val="20"/>
        </w:rPr>
        <w:t/>
      </w:r>
    </w:p>
    <w:p>
      <w:pPr>
        <w:pStyle w:val="ab"/>
        <w:numPr>
          <w:numId w:val="6"/>
        </w:numPr>
      </w:pPr>
      <w:r>
        <w:t>20:21 一季度ETF市场信号解析：配置策略转变与科技主线集中</w:t>
      </w:r>
    </w:p>
    <w:p>
      <w:r>
        <w:rPr>
          <w:rFonts w:ascii="等线(中文正文)" w:hAnsi="等线(中文正文)" w:cs="等线(中文正文)" w:eastAsia="等线(中文正文)"/>
          <w:b w:val="false"/>
          <w:i w:val="false"/>
          <w:sz w:val="20"/>
        </w:rPr>
        <w:t>一季度ETF市场信号显示，配置策略从宽基指数转向深度产业研究与防御策略，科技主线资金集中，杠杆资金入场助推结构性行情，工具化特征深化，ETF作为精准投资工具需求提升。</w:t>
      </w:r>
    </w:p>
    <w:p>
      <w:r>
        <w:rPr>
          <w:rFonts w:ascii="等线(中文正文)" w:hAnsi="等线(中文正文)" w:cs="等线(中文正文)" w:eastAsia="等线(中文正文)"/>
          <w:b w:val="false"/>
          <w:i w:val="false"/>
          <w:sz w:val="20"/>
        </w:rPr>
        <w:t/>
      </w:r>
    </w:p>
    <w:p>
      <w:pPr>
        <w:pStyle w:val="ab"/>
        <w:numPr>
          <w:numId w:val="7"/>
        </w:numPr>
      </w:pPr>
      <w:r>
        <w:t>25:58 二季度市场指标分析：黄金与原油的影响力探讨</w:t>
      </w:r>
    </w:p>
    <w:p>
      <w:r>
        <w:rPr>
          <w:rFonts w:ascii="等线(中文正文)" w:hAnsi="等线(中文正文)" w:cs="等线(中文正文)" w:eastAsia="等线(中文正文)"/>
          <w:b w:val="false"/>
          <w:i w:val="false"/>
          <w:sz w:val="20"/>
        </w:rPr>
        <w:t>讨论了二季度市场主要指标的选择，分析了黄金作为避险资产的定价逻辑及其在市场中的指导性有限，而原油价格对A股市场板块博弈有较强指引作用，认为当前原油价格是决定市场联动的关键因素。</w:t>
      </w:r>
    </w:p>
    <w:p>
      <w:r>
        <w:rPr>
          <w:rFonts w:ascii="等线(中文正文)" w:hAnsi="等线(中文正文)" w:cs="等线(中文正文)" w:eastAsia="等线(中文正文)"/>
          <w:b w:val="false"/>
          <w:i w:val="false"/>
          <w:sz w:val="20"/>
        </w:rPr>
        <w:t/>
      </w:r>
    </w:p>
    <w:p>
      <w:pPr>
        <w:pStyle w:val="ab"/>
        <w:numPr>
          <w:numId w:val="8"/>
        </w:numPr>
      </w:pPr>
      <w:r>
        <w:t>28:48 美伊冲突与原油价格波动对全球市场的影响</w:t>
      </w:r>
    </w:p>
    <w:p>
      <w:r>
        <w:rPr>
          <w:rFonts w:ascii="等线(中文正文)" w:hAnsi="等线(中文正文)" w:cs="等线(中文正文)" w:eastAsia="等线(中文正文)"/>
          <w:b w:val="false"/>
          <w:i w:val="false"/>
          <w:sz w:val="20"/>
        </w:rPr>
        <w:t>美伊冲突持续，霍尔木兹海峡封锁问题未解，影响原油价格波动及全球资本市场。美国面临高通胀、融资成本上升等压力，伊朗则受经济制约。双方谈判反复，军事压力持续，市场不确定性增加。尽管油价波动，A股市场及人民币资产仍受青睐，科技成长板块表现强劲。中长期看，美债收益率受通胀影响，全球资产定价逻辑变化，避险属性凸显。</w:t>
      </w:r>
    </w:p>
    <w:p>
      <w:r>
        <w:rPr>
          <w:rFonts w:ascii="等线(中文正文)" w:hAnsi="等线(中文正文)" w:cs="等线(中文正文)" w:eastAsia="等线(中文正文)"/>
          <w:b w:val="false"/>
          <w:i w:val="false"/>
          <w:sz w:val="20"/>
        </w:rPr>
        <w:t/>
      </w:r>
    </w:p>
    <w:p>
      <w:pPr>
        <w:pStyle w:val="ab"/>
        <w:numPr>
          <w:numId w:val="9"/>
        </w:numPr>
      </w:pPr>
      <w:r>
        <w:t>36:18 黄金价格波动与地缘政治、美元指数的关系分析</w:t>
      </w:r>
    </w:p>
    <w:p>
      <w:r>
        <w:rPr>
          <w:rFonts w:ascii="等线(中文正文)" w:hAnsi="等线(中文正文)" w:cs="等线(中文正文)" w:eastAsia="等线(中文正文)"/>
          <w:b w:val="false"/>
          <w:i w:val="false"/>
          <w:sz w:val="20"/>
        </w:rPr>
        <w:t>在美伊冲突背景下，黄金价格未涨反跌，市场对此持怀疑态度。分析指出，黄金定价逻辑包括地缘因素、美元指数与供求关系。长期来看，地缘冲突对黄金的催化作用不变，但近期受美债收益率上行和美元指数震荡上行影响，资金流向避险资产如美元和美债。未来，黄金价格受原油价格压制，A股市场受人民币资产关注增强，预期美元指数下行，人民币汇率升值。</w:t>
      </w:r>
    </w:p>
    <w:p>
      <w:r>
        <w:rPr>
          <w:rFonts w:ascii="等线(中文正文)" w:hAnsi="等线(中文正文)" w:cs="等线(中文正文)" w:eastAsia="等线(中文正文)"/>
          <w:b w:val="false"/>
          <w:i w:val="false"/>
          <w:sz w:val="20"/>
        </w:rPr>
        <w:t/>
      </w:r>
    </w:p>
    <w:p>
      <w:pPr>
        <w:pStyle w:val="ab"/>
        <w:numPr>
          <w:numId w:val="10"/>
        </w:numPr>
      </w:pPr>
      <w:r>
        <w:t>39:56 光通讯与算力：高景气度与困境反转的市场机遇</w:t>
      </w:r>
    </w:p>
    <w:p>
      <w:r>
        <w:rPr>
          <w:rFonts w:ascii="等线(中文正文)" w:hAnsi="等线(中文正文)" w:cs="等线(中文正文)" w:eastAsia="等线(中文正文)"/>
          <w:b w:val="false"/>
          <w:i w:val="false"/>
          <w:sz w:val="20"/>
        </w:rPr>
        <w:t>对话聚焦于光通讯和算力两大领域的市场表现与投资机遇。光通讯领域，光纤光缆产量与出口量价齐升，预计高景气度将持续，投资可关注国内光模块及上游核心部件企业。算力方向，国产厂商面临发展窗口，供需缺口存在，推荐关注切入国际巨头供应链及中高端光芯片国产替代的上市公司。困境反转预期下的理方向，锂矿价格触底回升，反内卷政策出台，市场看好其困境反转逻辑。</w:t>
      </w:r>
    </w:p>
    <w:p>
      <w:r>
        <w:rPr>
          <w:rFonts w:ascii="等线(中文正文)" w:hAnsi="等线(中文正文)" w:cs="等线(中文正文)" w:eastAsia="等线(中文正文)"/>
          <w:b w:val="false"/>
          <w:i w:val="false"/>
          <w:sz w:val="20"/>
        </w:rPr>
        <w:t/>
      </w:r>
    </w:p>
    <w:p>
      <w:pPr>
        <w:pStyle w:val="ab"/>
        <w:numPr>
          <w:numId w:val="11"/>
        </w:numPr>
      </w:pPr>
      <w:r>
        <w:t>43:33 算力需求激增与锂电行业复苏并行</w:t>
      </w:r>
    </w:p>
    <w:p>
      <w:r>
        <w:rPr>
          <w:rFonts w:ascii="等线(中文正文)" w:hAnsi="等线(中文正文)" w:cs="等线(中文正文)" w:eastAsia="等线(中文正文)"/>
          <w:b w:val="false"/>
          <w:i w:val="false"/>
          <w:sz w:val="20"/>
        </w:rPr>
        <w:t>对话探讨了算力需求增长引发产业链价值重塑，云服务商集体涨价，利好国产厂商，同时算力成本上升推动行业整合。此外，锂电行业在政策引导下反内卷，注重质量效益，新能源汽车销量增长与储能市场需求旺盛共同推动锂电池产业进入产能扩张周期，材料价格有望上涨，实现全产业链同步提升。</w:t>
      </w:r>
    </w:p>
    <w:p>
      <w:r>
        <w:rPr>
          <w:rFonts w:ascii="等线(中文正文)" w:hAnsi="等线(中文正文)" w:cs="等线(中文正文)" w:eastAsia="等线(中文正文)"/>
          <w:b w:val="false"/>
          <w:i w:val="false"/>
          <w:sz w:val="20"/>
        </w:rPr>
        <w:t/>
      </w:r>
    </w:p>
    <w:p>
      <w:pPr>
        <w:pStyle w:val="ab"/>
        <w:numPr>
          <w:numId w:val="12"/>
        </w:numPr>
      </w:pPr>
      <w:r>
        <w:t>49:32 科技行情分化与政策预期下的市场布局策略</w:t>
      </w:r>
    </w:p>
    <w:p>
      <w:r>
        <w:rPr>
          <w:rFonts w:ascii="等线(中文正文)" w:hAnsi="等线(中文正文)" w:cs="等线(中文正文)" w:eastAsia="等线(中文正文)"/>
          <w:b w:val="false"/>
          <w:i w:val="false"/>
          <w:sz w:val="20"/>
        </w:rPr>
        <w:t>对话讨论了科技行情内部的分化现象，建议投资者关注科技方向内部轮动机会，尤其是游戏等表现较弱的细分行业，因其景气度高且受人工智能赋能。同时，政策方面预期中央政治局会议将检查政策落地情况，可能带来适度宽松的货币政策预期，投资者应关注存量政策的落地及市场友好的财政数据，提前布局相关领域。</w:t>
      </w:r>
    </w:p>
    <w:p>
      <w:r>
        <w:rPr>
          <w:rFonts w:ascii="等线(中文正文)" w:hAnsi="等线(中文正文)" w:cs="等线(中文正文)" w:eastAsia="等线(中文正文)"/>
          <w:b w:val="false"/>
          <w:i w:val="false"/>
          <w:sz w:val="20"/>
        </w:rPr>
        <w:t/>
      </w:r>
    </w:p>
    <w:p>
      <w:pPr>
        <w:pStyle w:val="ab"/>
        <w:numPr>
          <w:numId w:val="13"/>
        </w:numPr>
      </w:pPr>
      <w:r>
        <w:t>54:20 聚焦产业政策与现代化产业体系布局</w:t>
      </w:r>
    </w:p>
    <w:p>
      <w:r>
        <w:rPr>
          <w:rFonts w:ascii="等线(中文正文)" w:hAnsi="等线(中文正文)" w:cs="等线(中文正文)" w:eastAsia="等线(中文正文)"/>
          <w:b w:val="false"/>
          <w:i w:val="false"/>
          <w:sz w:val="20"/>
        </w:rPr>
        <w:t>对话深入探讨了产业政策在投资方向中的重要性，强调了长周期与短期任务的差异，特别是现代化产业体系的构建，包括优化传统产业、发展新兴产业与未来产业，以及构建现代化基础设施体系。同时，提及了科技创新、国内市场建设等关键领域，展现了中国经济的韧性与未来预期，为投资者提供了丰富的信息与洞察。</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对当前金融市场进行了全面深入的分析，指出四月份市场风险偏好修复，创业板指数创下11年新高，反映全球风险偏好回升，包括亚太地区和欧美市场的持续上涨。当前处于一季报和年报披露关键时期，数据将为未来市场景气度提供前瞻性指标。中国银河证券策略首席杨超和财经etf投顾耿建峰专家认为，A股整体估值修复至历史中枢上方，结构性高估与低估并存；港股展现绝对估值低位与风险溢价较低，预示估值扩张机遇。投资主要方向为科技成长股和困境反转行业，细分领域如光模块、算力、新能源汽车产业链等具有投资机会，政策导向对市场趋势影响显著，特别是科技创新和产业升级政策支持。他还讨论了地缘政治和国际油价上涨对金融市场的影响，强调中国经济韧性和政策支持为市场提供积极预期，建议投资者关注政策导向，把握科技创新和产业升级带来的投资机会，同时保持对市场波动的关注。</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问：目前A股和港股市场所处的历史位置如何？A股市场的估值情况如何？</w:t>
      </w:r>
    </w:p>
    <w:p>
      <w:r>
        <w:rPr>
          <w:rFonts w:ascii="等线(中文正文)" w:hAnsi="等线(中文正文)" w:cs="等线(中文正文)" w:eastAsia="等线(中文正文)"/>
          <w:b w:val="false"/>
          <w:i w:val="false"/>
          <w:sz w:val="20"/>
        </w:rPr>
        <w:t>发言人1 答：目前A股市场整体估值修复到历史中枢上方，结构性高估与低估并存，市场共识正转向盈利验证，科技成长主线明确但内部存在分化。而港股则呈现绝对估值低位与风险溢价较低的悖论，估值受到全球高利率环境压制，但相比全球市场具有比较优势，静待流动性预期改善带来的估值扩张机遇。截至4月份，万德全A市净率1.83倍，处于近十年58%的历史分位数，估值略高于中枢但仍属合理范畴。上证指数市盈率16.99倍，处于历史59%分位；深成指市盈率32.28倍，处于历史79%分位，估值相对较高。行业结构上，科技股估值分化明显，部分高景气赛道如人工智能、半导体等得到了市场较高的成长预期。</w:t>
      </w:r>
    </w:p>
    <w:p>
      <w:r>
        <w:rPr>
          <w:rFonts w:ascii="等线(中文正文)" w:hAnsi="等线(中文正文)" w:cs="等线(中文正文)" w:eastAsia="等线(中文正文)"/>
          <w:b w:val="false"/>
          <w:i w:val="false"/>
          <w:sz w:val="20"/>
        </w:rPr>
        <w:t/>
      </w:r>
    </w:p>
    <w:p>
      <w:pPr>
        <w:pStyle w:val="ab"/>
      </w:pPr>
      <w:r>
        <w:t>发言人1 问：港股市场的估值优势及前景如何？目前市场整体判断如何？</w:t>
      </w:r>
    </w:p>
    <w:p>
      <w:r>
        <w:rPr>
          <w:rFonts w:ascii="等线(中文正文)" w:hAnsi="等线(中文正文)" w:cs="等线(中文正文)" w:eastAsia="等线(中文正文)"/>
          <w:b w:val="false"/>
          <w:i w:val="false"/>
          <w:sz w:val="20"/>
        </w:rPr>
        <w:t>发言人1 答：港股在全球主要股指中具备显著的相对估值优势，例如恒生指数未来12个月预测PE仅为11.7倍，低于标普500和日经225指数。若全球流动性环境特别是美联储货币政策出现边际宽松，港股将因其高性价比对外资产生强大吸引力。此外，资金面显示外资流出在边际收窄，南向资金趋于避险，产业趋势明确的细分领域仍受资金青睐。后市展望，随着财报季报充分消化以及潜在政策催化，港股有望在二季度迎来估值扩张行情，核心催化剂包括地缘政治风险偏好冲击减弱、美联储货币政策路径明朗以及国内经济复苏信号增强。从卖方视角分析，目前市场处于定价环境向好的态势，尽管内外部多空博弈复杂，但国内基本面及流动性修复向好。近期国际油价波动风险较大，但国内经济韧性、通胀回升以及人民币资产吸引力等因素共同构筑了A股中期运行的核心支撑。在接下来的节前阶段，会议政策预期及业绩验证逻辑可能会对冲部分外部压力，带来确定性较强的市场行情。</w:t>
      </w:r>
    </w:p>
    <w:p>
      <w:r>
        <w:rPr>
          <w:rFonts w:ascii="等线(中文正文)" w:hAnsi="等线(中文正文)" w:cs="等线(中文正文)" w:eastAsia="等线(中文正文)"/>
          <w:b w:val="false"/>
          <w:i w:val="false"/>
          <w:sz w:val="20"/>
        </w:rPr>
        <w:t/>
      </w:r>
    </w:p>
    <w:p>
      <w:pPr>
        <w:pStyle w:val="ab"/>
      </w:pPr>
      <w:r>
        <w:t>发言人1 问：在当前市场环境下，您认为短期和中长期的投资趋势如何？</w:t>
      </w:r>
    </w:p>
    <w:p>
      <w:r>
        <w:rPr>
          <w:rFonts w:ascii="等线(中文正文)" w:hAnsi="等线(中文正文)" w:cs="等线(中文正文)" w:eastAsia="等线(中文正文)"/>
          <w:b w:val="false"/>
          <w:i w:val="false"/>
          <w:sz w:val="20"/>
        </w:rPr>
        <w:t>发言人1 答：从短期来看，市场以结构性博弈为主。投资者可以关注两个方向：一是业绩验证方向，特别是超预期的板块；二是前期超跌板块，在2月28号后受到外部冲击后出现超跌现象，但景气度尚未降低，这两个方向值得关注。</w:t>
      </w:r>
    </w:p>
    <w:p>
      <w:r>
        <w:rPr>
          <w:rFonts w:ascii="等线(中文正文)" w:hAnsi="等线(中文正文)" w:cs="等线(中文正文)" w:eastAsia="等线(中文正文)"/>
          <w:b w:val="false"/>
          <w:i w:val="false"/>
          <w:sz w:val="20"/>
        </w:rPr>
        <w:t/>
      </w:r>
    </w:p>
    <w:p>
      <w:pPr>
        <w:pStyle w:val="ab"/>
      </w:pPr>
      <w:r>
        <w:t>发言人1 问：您如何分析当前的投资环境，特别是外部风险方面的情况？</w:t>
      </w:r>
    </w:p>
    <w:p>
      <w:r>
        <w:rPr>
          <w:rFonts w:ascii="等线(中文正文)" w:hAnsi="等线(中文正文)" w:cs="等线(中文正文)" w:eastAsia="等线(中文正文)"/>
          <w:b w:val="false"/>
          <w:i w:val="false"/>
          <w:sz w:val="20"/>
        </w:rPr>
        <w:t>发言人1 答：目前，美伊达成临时停火协议，外部风险有所缓和，原油价格也有所回落，但近期可能出现大幅震荡。全球流动性从避险资产转向风险资产的趋势明显，美元指数短期走弱，但预期美联储下周利率决议可能会有偏鹰派表态，这可能在短期内压制非美货币市场走势。</w:t>
      </w:r>
    </w:p>
    <w:p>
      <w:r>
        <w:rPr>
          <w:rFonts w:ascii="等线(中文正文)" w:hAnsi="等线(中文正文)" w:cs="等线(中文正文)" w:eastAsia="等线(中文正文)"/>
          <w:b w:val="false"/>
          <w:i w:val="false"/>
          <w:sz w:val="20"/>
        </w:rPr>
        <w:t/>
      </w:r>
    </w:p>
    <w:p>
      <w:pPr>
        <w:pStyle w:val="ab"/>
      </w:pPr>
      <w:r>
        <w:t>发言人1 问：对于内部环境，尤其是对A股市场有哪些积极的影响因素？</w:t>
      </w:r>
    </w:p>
    <w:p>
      <w:r>
        <w:rPr>
          <w:rFonts w:ascii="等线(中文正文)" w:hAnsi="等线(中文正文)" w:cs="等线(中文正文)" w:eastAsia="等线(中文正文)"/>
          <w:b w:val="false"/>
          <w:i w:val="false"/>
          <w:sz w:val="20"/>
        </w:rPr>
        <w:t>发言人1 答：一季度国内经济数据如PPI和GDP开门红对A股市场整体利好，尤其上游板块盈利预期改善较为明显。此外，下周召开的中央政治局会议可能强调政策落地场景，且4月下旬年报和一季报密集披露期将对业绩验证起到重要作用。同时，外部环境改善与内部经济韧性可能产生共振效应，人民币汇率中期升值也有利于市场走强。</w:t>
      </w:r>
    </w:p>
    <w:p>
      <w:r>
        <w:rPr>
          <w:rFonts w:ascii="等线(中文正文)" w:hAnsi="等线(中文正文)" w:cs="等线(中文正文)" w:eastAsia="等线(中文正文)"/>
          <w:b w:val="false"/>
          <w:i w:val="false"/>
          <w:sz w:val="20"/>
        </w:rPr>
        <w:t/>
      </w:r>
    </w:p>
    <w:p>
      <w:pPr>
        <w:pStyle w:val="ab"/>
      </w:pPr>
      <w:r>
        <w:t>发言人1 问：下周市场面临哪些潜在风险点？</w:t>
      </w:r>
    </w:p>
    <w:p>
      <w:r>
        <w:rPr>
          <w:rFonts w:ascii="等线(中文正文)" w:hAnsi="等线(中文正文)" w:cs="等线(中文正文)" w:eastAsia="等线(中文正文)"/>
          <w:b w:val="false"/>
          <w:i w:val="false"/>
          <w:sz w:val="20"/>
        </w:rPr>
        <w:t>发言人1 答：下周将迎来超级央行周，美联储可能会偏鹰派，导致美元指数高位震荡，对非美货币市场产生压制。但从中长期看，这对A股市场仍有利好。另外，五一长假前流动性收紧预期也会带来一定风险，不过整体上5月份流动性对A股市场更为有利。</w:t>
      </w:r>
    </w:p>
    <w:p>
      <w:r>
        <w:rPr>
          <w:rFonts w:ascii="等线(中文正文)" w:hAnsi="等线(中文正文)" w:cs="等线(中文正文)" w:eastAsia="等线(中文正文)"/>
          <w:b w:val="false"/>
          <w:i w:val="false"/>
          <w:sz w:val="20"/>
        </w:rPr>
        <w:t/>
      </w:r>
    </w:p>
    <w:p>
      <w:pPr>
        <w:pStyle w:val="ab"/>
      </w:pPr>
      <w:r>
        <w:t>发言人1 问：一季度ETF市场有哪些亮点？</w:t>
      </w:r>
    </w:p>
    <w:p>
      <w:r>
        <w:rPr>
          <w:rFonts w:ascii="等线(中文正文)" w:hAnsi="等线(中文正文)" w:cs="等线(中文正文)" w:eastAsia="等线(中文正文)"/>
          <w:b w:val="false"/>
          <w:i w:val="false"/>
          <w:sz w:val="20"/>
        </w:rPr>
        <w:t>发言人1 答：一季度A股市场呈现震荡分化格局，ETF市场经历深刻结构性调整。尽管总规模阶段性回调约1万亿元至4.99万亿元，但资金流向揭示了清晰的市场主线和投资逻辑。宽基ETF净流出超1.1万亿元，而行业主题及策略类ETF合计净流入近2500亿元。资金主要流入能源安全与新型电力系统、避险类资产（如黄金和短融ETF）以及科技与战略资源等三大方向。</w:t>
      </w:r>
    </w:p>
    <w:p>
      <w:r>
        <w:rPr>
          <w:rFonts w:ascii="等线(中文正文)" w:hAnsi="等线(中文正文)" w:cs="等线(中文正文)" w:eastAsia="等线(中文正文)"/>
          <w:b w:val="false"/>
          <w:i w:val="false"/>
          <w:sz w:val="20"/>
        </w:rPr>
        <w:t/>
      </w:r>
    </w:p>
    <w:p>
      <w:pPr>
        <w:pStyle w:val="ab"/>
      </w:pPr>
      <w:r>
        <w:t>发言人1 问：科技类ETF的发展如何丰富了投资者在科技方向的投资工具？</w:t>
      </w:r>
    </w:p>
    <w:p>
      <w:r>
        <w:rPr>
          <w:rFonts w:ascii="等线(中文正文)" w:hAnsi="等线(中文正文)" w:cs="等线(中文正文)" w:eastAsia="等线(中文正文)"/>
          <w:b w:val="false"/>
          <w:i w:val="false"/>
          <w:sz w:val="20"/>
        </w:rPr>
        <w:t>发言人1 答：随着科技类ETF品种和细分领域的不断细化，它为投资者提供了更多替代个股布局的选择，从而大大丰富了科技方向的ETF产品线。在科技行情上涨时，各类相关ETF表现活跃，反映了市场对于科技类投资的热情提升。</w:t>
      </w:r>
    </w:p>
    <w:p>
      <w:r>
        <w:rPr>
          <w:rFonts w:ascii="等线(中文正文)" w:hAnsi="等线(中文正文)" w:cs="等线(中文正文)" w:eastAsia="等线(中文正文)"/>
          <w:b w:val="false"/>
          <w:i w:val="false"/>
          <w:sz w:val="20"/>
        </w:rPr>
        <w:t/>
      </w:r>
    </w:p>
    <w:p>
      <w:pPr>
        <w:pStyle w:val="ab"/>
      </w:pPr>
      <w:r>
        <w:t>发言人1 问：跨境工具在投资领域有哪些创新表现？</w:t>
      </w:r>
    </w:p>
    <w:p>
      <w:r>
        <w:rPr>
          <w:rFonts w:ascii="等线(中文正文)" w:hAnsi="等线(中文正文)" w:cs="等线(中文正文)" w:eastAsia="等线(中文正文)"/>
          <w:b w:val="false"/>
          <w:i w:val="false"/>
          <w:sz w:val="20"/>
        </w:rPr>
        <w:t>发言人1 答：跨境工具的创新体现在出现了全球首只横跨港股、美股的生物医药主题ETF，为投资者提供了配置海外高精尖方向的新选择。这使得A股投资者能够更便捷地布局境外细分行业，满足了全球化资产配置的需求。</w:t>
      </w:r>
    </w:p>
    <w:p>
      <w:r>
        <w:rPr>
          <w:rFonts w:ascii="等线(中文正文)" w:hAnsi="等线(中文正文)" w:cs="等线(中文正文)" w:eastAsia="等线(中文正文)"/>
          <w:b w:val="false"/>
          <w:i w:val="false"/>
          <w:sz w:val="20"/>
        </w:rPr>
        <w:t/>
      </w:r>
    </w:p>
    <w:p>
      <w:pPr>
        <w:pStyle w:val="ab"/>
      </w:pPr>
      <w:r>
        <w:t>发言人1 问：一季度ETF市场有哪些明显的信号？</w:t>
      </w:r>
    </w:p>
    <w:p>
      <w:r>
        <w:rPr>
          <w:rFonts w:ascii="等线(中文正文)" w:hAnsi="等线(中文正文)" w:cs="等线(中文正文)" w:eastAsia="等线(中文正文)"/>
          <w:b w:val="false"/>
          <w:i w:val="false"/>
          <w:sz w:val="20"/>
        </w:rPr>
        <w:t>发言人1 答：一季度ETF市场显示出三个主要信号：一是配置策略转变，从跟踪宽基指数向基于深度产业研究的赛道型投资和注重安全边际的防御策略转变；二是主线集中度提高，资金围绕能源安全、国产替代科技、避险资产等少数确定性逻辑进行布局；三是工具化特征深化，投资者更加熟练地使用ETF表达宏观观点和进行行业轮动，并对产品细分度和创新性要求提高。</w:t>
      </w:r>
    </w:p>
    <w:p>
      <w:r>
        <w:rPr>
          <w:rFonts w:ascii="等线(中文正文)" w:hAnsi="等线(中文正文)" w:cs="等线(中文正文)" w:eastAsia="等线(中文正文)"/>
          <w:b w:val="false"/>
          <w:i w:val="false"/>
          <w:sz w:val="20"/>
        </w:rPr>
        <w:t/>
      </w:r>
    </w:p>
    <w:p>
      <w:pPr>
        <w:pStyle w:val="ab"/>
      </w:pPr>
      <w:r>
        <w:t>发言人1 问：目前影响市场的主要指标是黄金还是原油，还有其他指标吗？</w:t>
      </w:r>
    </w:p>
    <w:p>
      <w:r>
        <w:rPr>
          <w:rFonts w:ascii="等线(中文正文)" w:hAnsi="等线(中文正文)" w:cs="等线(中文正文)" w:eastAsia="等线(中文正文)"/>
          <w:b w:val="false"/>
          <w:i w:val="false"/>
          <w:sz w:val="20"/>
        </w:rPr>
        <w:t>发言人1 答：黄金和原油作为资产配置的重要组成部分，对市场有一定影响。黄金具有避险属性，其价格走势可能对市场有一定指导意义，但并非主导市场的主要指标。而原油对于A股市场的板块博弈具有很强的指引作用，例如在2月28号之后的美伊冲突事件中，尽管黄金价格不涨反跌，但原油价格的变化对A股市场的主线运行仍有所影响。</w:t>
      </w:r>
    </w:p>
    <w:p>
      <w:r>
        <w:rPr>
          <w:rFonts w:ascii="等线(中文正文)" w:hAnsi="等线(中文正文)" w:cs="等线(中文正文)" w:eastAsia="等线(中文正文)"/>
          <w:b w:val="false"/>
          <w:i w:val="false"/>
          <w:sz w:val="20"/>
        </w:rPr>
        <w:t/>
      </w:r>
    </w:p>
    <w:p>
      <w:pPr>
        <w:pStyle w:val="ab"/>
      </w:pPr>
      <w:r>
        <w:t>发言人1 问：目前资金流动性对原油价格判断的重要性如何？美伊冲突和霍尔木兹海峡封锁对原油价格的影响是怎样的？</w:t>
      </w:r>
    </w:p>
    <w:p>
      <w:r>
        <w:rPr>
          <w:rFonts w:ascii="等线(中文正文)" w:hAnsi="等线(中文正文)" w:cs="等线(中文正文)" w:eastAsia="等线(中文正文)"/>
          <w:b w:val="false"/>
          <w:i w:val="false"/>
          <w:sz w:val="20"/>
        </w:rPr>
        <w:t>发言人1 答：目前来看，资金流动性对于原油价格的判断具有很强的指导性，因为原油价格是市场的主要指标，它决定着整个市场的联动。美伊冲突及霍尔木兹海峡封锁导致了多空双方博弈持续，尚未达成全面协议，这使得原油价格存在长期波动的预期，并对全球经济产生影响，如美国可能面临高通胀、高融资成本和高财政压力三重约束。</w:t>
      </w:r>
    </w:p>
    <w:p>
      <w:r>
        <w:rPr>
          <w:rFonts w:ascii="等线(中文正文)" w:hAnsi="等线(中文正文)" w:cs="等线(中文正文)" w:eastAsia="等线(中文正文)"/>
          <w:b w:val="false"/>
          <w:i w:val="false"/>
          <w:sz w:val="20"/>
        </w:rPr>
        <w:t/>
      </w:r>
    </w:p>
    <w:p>
      <w:pPr>
        <w:pStyle w:val="ab"/>
      </w:pPr>
      <w:r>
        <w:t>发言人1 问：当前资本市场层面，尤其是美国，受到高油价的影响有哪些？</w:t>
      </w:r>
    </w:p>
    <w:p>
      <w:r>
        <w:rPr>
          <w:rFonts w:ascii="等线(中文正文)" w:hAnsi="等线(中文正文)" w:cs="等线(中文正文)" w:eastAsia="等线(中文正文)"/>
          <w:b w:val="false"/>
          <w:i w:val="false"/>
          <w:sz w:val="20"/>
        </w:rPr>
        <w:t>发言人1 答：高油价已对美国产生三重压力，可能制约美联储货币政策，导致美元指数走升并对非美货币市场造成压制，进而影响全球资本流动性和股票市场表现。</w:t>
      </w:r>
    </w:p>
    <w:p>
      <w:r>
        <w:rPr>
          <w:rFonts w:ascii="等线(中文正文)" w:hAnsi="等线(中文正文)" w:cs="等线(中文正文)" w:eastAsia="等线(中文正文)"/>
          <w:b w:val="false"/>
          <w:i w:val="false"/>
          <w:sz w:val="20"/>
        </w:rPr>
        <w:t/>
      </w:r>
    </w:p>
    <w:p>
      <w:pPr>
        <w:pStyle w:val="ab"/>
      </w:pPr>
      <w:r>
        <w:t>发言人1 问：伊朗方面长期封锁霍尔木兹海峡会带来哪些后果？</w:t>
      </w:r>
    </w:p>
    <w:p>
      <w:r>
        <w:rPr>
          <w:rFonts w:ascii="等线(中文正文)" w:hAnsi="等线(中文正文)" w:cs="等线(中文正文)" w:eastAsia="等线(中文正文)"/>
          <w:b w:val="false"/>
          <w:i w:val="false"/>
          <w:sz w:val="20"/>
        </w:rPr>
        <w:t>发言人1 答：伊朗长期封锁霍尔木兹海峡虽可作为谈判筹码，但也会影响其自身原油出口财政收入和外部支持基础，削弱其国内经济压力，同样给市场带来长期不确定性。</w:t>
      </w:r>
    </w:p>
    <w:p>
      <w:r>
        <w:rPr>
          <w:rFonts w:ascii="等线(中文正文)" w:hAnsi="等线(中文正文)" w:cs="等线(中文正文)" w:eastAsia="等线(中文正文)"/>
          <w:b w:val="false"/>
          <w:i w:val="false"/>
          <w:sz w:val="20"/>
        </w:rPr>
        <w:t/>
      </w:r>
    </w:p>
    <w:p>
      <w:pPr>
        <w:pStyle w:val="ab"/>
      </w:pPr>
      <w:r>
        <w:t>发言人1 问：A股市场在当前环境下受到的原油价格影响如何？</w:t>
      </w:r>
    </w:p>
    <w:p>
      <w:r>
        <w:rPr>
          <w:rFonts w:ascii="等线(中文正文)" w:hAnsi="等线(中文正文)" w:cs="等线(中文正文)" w:eastAsia="等线(中文正文)"/>
          <w:b w:val="false"/>
          <w:i w:val="false"/>
          <w:sz w:val="20"/>
        </w:rPr>
        <w:t>发言人1 答：目前A股市场受到原油价格波动的压制，若撇开原油因素，A股可能会回归科技成长板块主线交易逻辑。但内外资对人民币资产仍有青睐，整体市场仍具避险属性。</w:t>
      </w:r>
    </w:p>
    <w:p>
      <w:r>
        <w:rPr>
          <w:rFonts w:ascii="等线(中文正文)" w:hAnsi="等线(中文正文)" w:cs="等线(中文正文)" w:eastAsia="等线(中文正文)"/>
          <w:b w:val="false"/>
          <w:i w:val="false"/>
          <w:sz w:val="20"/>
        </w:rPr>
        <w:t/>
      </w:r>
    </w:p>
    <w:p>
      <w:pPr>
        <w:pStyle w:val="ab"/>
      </w:pPr>
      <w:r>
        <w:t>发言人1 问：对比上世纪高油价时期，本次对全球资本市场的扰动有何不同？</w:t>
      </w:r>
    </w:p>
    <w:p>
      <w:r>
        <w:rPr>
          <w:rFonts w:ascii="等线(中文正文)" w:hAnsi="等线(中文正文)" w:cs="等线(中文正文)" w:eastAsia="等线(中文正文)"/>
          <w:b w:val="false"/>
          <w:i w:val="false"/>
          <w:sz w:val="20"/>
        </w:rPr>
        <w:t>发言人1 答：相较于上世纪几轮高油价对美国带来的显著扰动，本次对全球资本市场的直接影响程度相对有限。尤其是科技成长和AI应用在一定程度上削弱了通胀逻辑，使得在高油价、高通胀和高利率背景下，全球资产定价逻辑发生变化，但中长期看美债收益率中枢上行仍会对市场产生压制。</w:t>
      </w:r>
    </w:p>
    <w:p>
      <w:r>
        <w:rPr>
          <w:rFonts w:ascii="等线(中文正文)" w:hAnsi="等线(中文正文)" w:cs="等线(中文正文)" w:eastAsia="等线(中文正文)"/>
          <w:b w:val="false"/>
          <w:i w:val="false"/>
          <w:sz w:val="20"/>
        </w:rPr>
        <w:t/>
      </w:r>
    </w:p>
    <w:p>
      <w:pPr>
        <w:pStyle w:val="ab"/>
      </w:pPr>
      <w:r>
        <w:t>发言人1 问：黄金在当前美伊冲突背景下的表现及其定价逻辑是什么？</w:t>
      </w:r>
    </w:p>
    <w:p>
      <w:r>
        <w:rPr>
          <w:rFonts w:ascii="等线(中文正文)" w:hAnsi="等线(中文正文)" w:cs="等线(中文正文)" w:eastAsia="等线(中文正文)"/>
          <w:b w:val="false"/>
          <w:i w:val="false"/>
          <w:sz w:val="20"/>
        </w:rPr>
        <w:t>发言人1 答：本轮美伊冲突背景下，市场对黄金涨价持怀疑态度，黄金反而出现下降。黄金定价主要基于乱世藏金的地缘因素催化和美元定价逻辑。长期来看，美元指数与黄金存在负相关关系，美元涨黄金跌，美元跌黄金涨的逻辑依然强劲。</w:t>
      </w:r>
    </w:p>
    <w:p>
      <w:r>
        <w:rPr>
          <w:rFonts w:ascii="等线(中文正文)" w:hAnsi="等线(中文正文)" w:cs="等线(中文正文)" w:eastAsia="等线(中文正文)"/>
          <w:b w:val="false"/>
          <w:i w:val="false"/>
          <w:sz w:val="20"/>
        </w:rPr>
        <w:t/>
      </w:r>
    </w:p>
    <w:p>
      <w:pPr>
        <w:pStyle w:val="ab"/>
      </w:pPr>
      <w:r>
        <w:t>发言人1 问：黄金价格受到全球各大央行增持的影响，从供求关系看，它对A股市场有何影响？</w:t>
      </w:r>
    </w:p>
    <w:p>
      <w:r>
        <w:rPr>
          <w:rFonts w:ascii="等线(中文正文)" w:hAnsi="等线(中文正文)" w:cs="等线(中文正文)" w:eastAsia="等线(中文正文)"/>
          <w:b w:val="false"/>
          <w:i w:val="false"/>
          <w:sz w:val="20"/>
        </w:rPr>
        <w:t>发言人1 答：整体上，黄金价格受到全球各大央行大量增持的需求支撑，这使得黄金对A股市场的直接影响并不强。我们更多需要关注的是原油价格对全球权益市场，尤其是对A股市场的压制作用，因为当前市场风格正在发生转变，大小盘股以及成长股与价值股之间的博弈尤为明显。不过，未来美元指数和国际流动性流向的变化可能会通过美债收益率和美元指数对黄金产生一定扰动，但中长期逻辑未变。</w:t>
      </w:r>
    </w:p>
    <w:p>
      <w:r>
        <w:rPr>
          <w:rFonts w:ascii="等线(中文正文)" w:hAnsi="等线(中文正文)" w:cs="等线(中文正文)" w:eastAsia="等线(中文正文)"/>
          <w:b w:val="false"/>
          <w:i w:val="false"/>
          <w:sz w:val="20"/>
        </w:rPr>
        <w:t/>
      </w:r>
    </w:p>
    <w:p>
      <w:pPr>
        <w:pStyle w:val="ab"/>
      </w:pPr>
      <w:r>
        <w:t>发言人1 问：近期市场中，“光”和“理”这两个方向为何走势强劲且受到高度关注？</w:t>
      </w:r>
    </w:p>
    <w:p>
      <w:r>
        <w:rPr>
          <w:rFonts w:ascii="等线(中文正文)" w:hAnsi="等线(中文正文)" w:cs="等线(中文正文)" w:eastAsia="等线(中文正文)"/>
          <w:b w:val="false"/>
          <w:i w:val="false"/>
          <w:sz w:val="20"/>
        </w:rPr>
        <w:t>发言人1 答：“光”代表的是以人工智能产业链为核心的领域，其强劲走势源于高景气度和持续增长的需求；而“理”则是因为经历了景气度下滑后出现困境反转预期，比如锂矿价格触底回升以及相关产业政策的变化。这两大大方向近期走强主要是由于各自领域的推动逻辑和市场关注度较高。</w:t>
      </w:r>
    </w:p>
    <w:p>
      <w:r>
        <w:rPr>
          <w:rFonts w:ascii="等线(中文正文)" w:hAnsi="等线(中文正文)" w:cs="等线(中文正文)" w:eastAsia="等线(中文正文)"/>
          <w:b w:val="false"/>
          <w:i w:val="false"/>
          <w:sz w:val="20"/>
        </w:rPr>
        <w:t/>
      </w:r>
    </w:p>
    <w:p>
      <w:pPr>
        <w:pStyle w:val="ab"/>
      </w:pPr>
      <w:r>
        <w:t>发言人1 问：光通讯方向中，光纤光缆这一细分领域为何景气度较好？</w:t>
      </w:r>
    </w:p>
    <w:p>
      <w:r>
        <w:rPr>
          <w:rFonts w:ascii="等线(中文正文)" w:hAnsi="等线(中文正文)" w:cs="等线(中文正文)" w:eastAsia="等线(中文正文)"/>
          <w:b w:val="false"/>
          <w:i w:val="false"/>
          <w:sz w:val="20"/>
        </w:rPr>
        <w:t>发言人1 答：光纤光缆在国内外市场需求旺盛，产量价均呈现上升趋势。国内多家生产企业一季度产销量大幅增长，且订单排产已排至2027年第一季度。此外，光纤光缆出口额同比大幅上涨，均价也同步增长，表明该细分市场景气度持续向好。</w:t>
      </w:r>
    </w:p>
    <w:p>
      <w:r>
        <w:rPr>
          <w:rFonts w:ascii="等线(中文正文)" w:hAnsi="等线(中文正文)" w:cs="等线(中文正文)" w:eastAsia="等线(中文正文)"/>
          <w:b w:val="false"/>
          <w:i w:val="false"/>
          <w:sz w:val="20"/>
        </w:rPr>
        <w:t/>
      </w:r>
    </w:p>
    <w:p>
      <w:pPr>
        <w:pStyle w:val="ab"/>
      </w:pPr>
      <w:r>
        <w:t>发言人1 问：在光模块和算力领域，有哪些投资布局的机会？</w:t>
      </w:r>
    </w:p>
    <w:p>
      <w:r>
        <w:rPr>
          <w:rFonts w:ascii="等线(中文正文)" w:hAnsi="等线(中文正文)" w:cs="等线(中文正文)" w:eastAsia="等线(中文正文)"/>
          <w:b w:val="false"/>
          <w:i w:val="false"/>
          <w:sz w:val="20"/>
        </w:rPr>
        <w:t>发言人1 答：当前光模块产能紧张，供需缺口存在，为国产算力厂商提供了发展机遇。在投资布局上，可关注两条主线：一是国内光纤光缆、光模块及上游核心部件的头部企业；二是切入国际巨头供应链并具备中高端光芯片国产替代机遇的相关上市公司。</w:t>
      </w:r>
    </w:p>
    <w:p>
      <w:r>
        <w:rPr>
          <w:rFonts w:ascii="等线(中文正文)" w:hAnsi="等线(中文正文)" w:cs="等线(中文正文)" w:eastAsia="等线(中文正文)"/>
          <w:b w:val="false"/>
          <w:i w:val="false"/>
          <w:sz w:val="20"/>
        </w:rPr>
        <w:t/>
      </w:r>
    </w:p>
    <w:p>
      <w:pPr>
        <w:pStyle w:val="ab"/>
      </w:pPr>
      <w:r>
        <w:t>发言人1 问：人工智能产业链为何高景气度持续？</w:t>
      </w:r>
    </w:p>
    <w:p>
      <w:r>
        <w:rPr>
          <w:rFonts w:ascii="等线(中文正文)" w:hAnsi="等线(中文正文)" w:cs="等线(中文正文)" w:eastAsia="等线(中文正文)"/>
          <w:b w:val="false"/>
          <w:i w:val="false"/>
          <w:sz w:val="20"/>
        </w:rPr>
        <w:t>发言人1 答：随着对算力需求的增长引发涨价潮，整个产业链价值分配正在重塑。大规模AR应用导致算力消耗急剧上升，供需失衡推动算力基础资源价格上涨。国内云服务商集体上调价格以应对成本压力，上游如AI芯片、算力租赁等议价能力增强，高景气度有望持续，并将加速行业整合，优化行业生态。</w:t>
      </w:r>
    </w:p>
    <w:p>
      <w:r>
        <w:rPr>
          <w:rFonts w:ascii="等线(中文正文)" w:hAnsi="等线(中文正文)" w:cs="等线(中文正文)" w:eastAsia="等线(中文正文)"/>
          <w:b w:val="false"/>
          <w:i w:val="false"/>
          <w:sz w:val="20"/>
        </w:rPr>
        <w:t/>
      </w:r>
    </w:p>
    <w:p>
      <w:pPr>
        <w:pStyle w:val="ab"/>
      </w:pPr>
      <w:r>
        <w:t>发言人1 问：锂电行业为何在近期表现强劲，有哪些利好因素？</w:t>
      </w:r>
    </w:p>
    <w:p>
      <w:r>
        <w:rPr>
          <w:rFonts w:ascii="等线(中文正文)" w:hAnsi="等线(中文正文)" w:cs="等线(中文正文)" w:eastAsia="等线(中文正文)"/>
          <w:b w:val="false"/>
          <w:i w:val="false"/>
          <w:sz w:val="20"/>
        </w:rPr>
        <w:t>发言人1 答：锂电产业链上下游近期走势强劲，主要受益于国际传统能源价格上行带来的新能源替代机会，以及周期性下行过程中促使政策加强规范和治理。例如，4月9日四部委联合召开座谈会部署相关工作，强调要深入贯彻落实治理锂电池行业内卷式竞争的精神，维护健康有序的市场环境。同时，传统能源涨价也进一步凸显了新能源尤其是锂电产业的重要性和投资价值。</w:t>
      </w:r>
    </w:p>
    <w:p>
      <w:r>
        <w:rPr>
          <w:rFonts w:ascii="等线(中文正文)" w:hAnsi="等线(中文正文)" w:cs="等线(中文正文)" w:eastAsia="等线(中文正文)"/>
          <w:b w:val="false"/>
          <w:i w:val="false"/>
          <w:sz w:val="20"/>
        </w:rPr>
        <w:t/>
      </w:r>
    </w:p>
    <w:p>
      <w:pPr>
        <w:pStyle w:val="ab"/>
      </w:pPr>
      <w:r>
        <w:t>发言人1 问：锂电行业近期出现了什么变化，对未来有何影响？</w:t>
      </w:r>
    </w:p>
    <w:p>
      <w:r>
        <w:rPr>
          <w:rFonts w:ascii="等线(中文正文)" w:hAnsi="等线(中文正文)" w:cs="等线(中文正文)" w:eastAsia="等线(中文正文)"/>
          <w:b w:val="false"/>
          <w:i w:val="false"/>
          <w:sz w:val="20"/>
        </w:rPr>
        <w:t>发言人1 答：近期锂电行业开始出现反内卷趋势，企业竞争策略从单纯拼价格转向注重质量与效益。这一转变有望帮助相关环节企业逐步恢复合理的盈利能力，并改善现金流紧张状况，证明了锂电行业的复苏与增长信号。从终端市场看，国内新能源汽车市场已度过季节性低点，销量强劲增长，后续新车上市将驱动电池及上下游环节排产持续改善。长期增长动力来源于结构性变化，如储能市场的旺盛需求和新能源车单车电量提升，共同推动锂电池产业进入新一轮产能扩张周期。</w:t>
      </w:r>
    </w:p>
    <w:p>
      <w:r>
        <w:rPr>
          <w:rFonts w:ascii="等线(中文正文)" w:hAnsi="等线(中文正文)" w:cs="等线(中文正文)" w:eastAsia="等线(中文正文)"/>
          <w:b w:val="false"/>
          <w:i w:val="false"/>
          <w:sz w:val="20"/>
        </w:rPr>
        <w:t/>
      </w:r>
    </w:p>
    <w:p>
      <w:pPr>
        <w:pStyle w:val="ab"/>
      </w:pPr>
      <w:r>
        <w:t>发言人1 问：从科技行情和市场表现来看，有哪些细分方向值得关注？</w:t>
      </w:r>
    </w:p>
    <w:p>
      <w:r>
        <w:rPr>
          <w:rFonts w:ascii="等线(中文正文)" w:hAnsi="等线(中文正文)" w:cs="等线(中文正文)" w:eastAsia="等线(中文正文)"/>
          <w:b w:val="false"/>
          <w:i w:val="false"/>
          <w:sz w:val="20"/>
        </w:rPr>
        <w:t>发言人1 答：光理等细分方向在大科技范畴内走势强劲。随着科技行情分化，建议投资者在市场连续细分行业走高后逢低布局看好的方向，同时关注科技方向内部轮动的机会，比如之前表现并不强势的游戏方向，由于其景气度较高且受益于人工智能发展的赋能，未来仍有较大潜力。</w:t>
      </w:r>
    </w:p>
    <w:p>
      <w:r>
        <w:rPr>
          <w:rFonts w:ascii="等线(中文正文)" w:hAnsi="等线(中文正文)" w:cs="等线(中文正文)" w:eastAsia="等线(中文正文)"/>
          <w:b w:val="false"/>
          <w:i w:val="false"/>
          <w:sz w:val="20"/>
        </w:rPr>
        <w:t/>
      </w:r>
    </w:p>
    <w:p>
      <w:pPr>
        <w:pStyle w:val="ab"/>
      </w:pPr>
      <w:r>
        <w:t>发言人1 问：政策方向上有哪些值得关注的点？</w:t>
      </w:r>
    </w:p>
    <w:p>
      <w:r>
        <w:rPr>
          <w:rFonts w:ascii="等线(中文正文)" w:hAnsi="等线(中文正文)" w:cs="等线(中文正文)" w:eastAsia="等线(中文正文)"/>
          <w:b w:val="false"/>
          <w:i w:val="false"/>
          <w:sz w:val="20"/>
        </w:rPr>
        <w:t>发言人1 答：四月份中央政治局会议将对一季度工作进行总结，并对下半年市场布置作业。从总量视角看，短期聚焦在财政数据发布和货币政策适度宽松预期上，而中长期则关注产业发展与安全层面，特别是粮食安全、能源安全等。在产业政策方面，今年作为“十四五”开局之年，重点布局新动能新产业，尤其是战略新兴产业和现代化产业体系。此外，建设强大国内市场以提振消费和PPI走升预期是首要任务，同时还会关注传统产业优化升级、新兴产业和未来产业发展，以及现代化基础设施建设等方面。</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2026-04-26T15:13:05Z</dcterms:created>
  <dc:creator>Apache POI</dc:creator>
</cp:coreProperties>
</file>