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【摩根士丹利】研报解读：腾讯混元30解读260424_原文</w:t>
      </w:r>
    </w:p>
    <w:p>
      <w:pPr>
        <w:jc w:val="center"/>
      </w:pPr>
      <w:r>
        <w:rPr>
          <w:rFonts w:ascii="等线(中文正文)" w:hAnsi="等线(中文正文)" w:cs="等线(中文正文)" w:eastAsia="等线(中文正文)"/>
          <w:b w:val="false"/>
          <w:i w:val="false"/>
          <w:sz w:val="20"/>
        </w:rPr>
        <w:t>2026年04月25日 11:35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今天咱们要聊的是腾讯刚刚发布的新一代的语言模型，叫做high 3 preview。这个模型现在已经开源了，然后它里面集成了很多新的技术，比如说有混合专家的架构，还有这种快慢推理以及非常长的上下文等等。这些新的技术据说在推理的效率上面和这个整体的成本上面都有非常大的提升。同时他也在很多产品当中进行了应用，腾讯也计划通过开源的方式去收集。大家请关注公众号思维纪要社，更多纪要请加V西安20210130。我的反馈，然后再去迭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00:35</w:t>
      </w:r>
    </w:p>
    <w:p>
      <w:r>
        <w:rPr>
          <w:rFonts w:ascii="等线(中文正文)" w:hAnsi="等线(中文正文)" w:cs="等线(中文正文)" w:eastAsia="等线(中文正文)"/>
          <w:b w:val="false"/>
          <w:i w:val="false"/>
          <w:sz w:val="20"/>
        </w:rPr>
        <w:t>没错，这个确实是一个很有意思的话题，那我们就直接开始。首先咱们要聊的就是这个high 3 preview，它到底有哪些技术上面的亮点，以及它在性能上面有哪些突破。然后包括它在实际的应用当中有哪些场景是让人觉得比较眼前一亮的。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00:51</w:t>
      </w:r>
    </w:p>
    <w:p>
      <w:r>
        <w:rPr>
          <w:rFonts w:ascii="等线(中文正文)" w:hAnsi="等线(中文正文)" w:cs="等线(中文正文)" w:eastAsia="等线(中文正文)"/>
          <w:b w:val="false"/>
          <w:i w:val="false"/>
          <w:sz w:val="20"/>
        </w:rPr>
        <w:t>行hya 3 preview其实它是一个混合专家的模型，然后它采用了这种快慢推理的方式，参数有295亿，但是只有21亿是在推理的时候是活跃的。它的这个上下文长度可以支持到256000个token。他在很多方面，比如说复杂推理、代码生成以及这个指令的理解和agent的能力方面都有比较明显的提升。然后在推理效率上面提升了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w:t>
      </w:r>
    </w:p>
    <w:p>
      <w:r>
        <w:rPr>
          <w:rFonts w:ascii="等线(中文正文)" w:hAnsi="等线(中文正文)" w:cs="等线(中文正文)" w:eastAsia="等线(中文正文)"/>
          <w:b w:val="false"/>
          <w:i w:val="false"/>
          <w:sz w:val="20"/>
        </w:rPr>
        <w:t>SM1半ch verify的得分是74.4%，这个是比上一代的海尔的53%提升还是非常多的。然后和同领域的一些模型相比的话，它和GLM4.7差不多，GLM4.7是73.8%，但是他还是比GLM5的77.8%，以及KMK two point five的76.8%，还有这个CloudOps four point six的80.8%要略低一些。听起来确实提升很明显。那他现在具体在哪些产品当中有应用？这个模型已经在元宝code body work、body QQIMS等腾讯自己的产品当中去使用了。然后用户也可以通过腾讯云的API去调用它，并且有非常灵活的这种token的套餐和非常实惠的价格。个人的话一个月只要28块钱人民币就可以使用了。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w:t>
      </w:r>
    </w:p>
    <w:p>
      <w:r>
        <w:rPr>
          <w:rFonts w:ascii="等线(中文正文)" w:hAnsi="等线(中文正文)" w:cs="等线(中文正文)" w:eastAsia="等线(中文正文)"/>
          <w:b w:val="false"/>
          <w:i w:val="false"/>
          <w:sz w:val="20"/>
        </w:rPr>
        <w:t>腾讯对于这个模型后续的发展有什么样的规划？现在这个模型开源其实主要的目的就是为了收集开发者和用户的一些真实的反馈，然后为接下来的这个正式的发布去做准备。他们接下来的计划就是会扩大训练的数据量，会强化这个模型的学习过程。然后会更深入的把这个模型融入到他们自己的产品生态当中。同时也会去不断的探索一些有差异化的模型的能力，让这个模型可以在实际场景当中去发挥更大的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02:39</w:t>
      </w:r>
    </w:p>
    <w:p>
      <w:r>
        <w:rPr>
          <w:rFonts w:ascii="等线(中文正文)" w:hAnsi="等线(中文正文)" w:cs="等线(中文正文)" w:eastAsia="等线(中文正文)"/>
          <w:b w:val="false"/>
          <w:i w:val="false"/>
          <w:sz w:val="20"/>
        </w:rPr>
        <w:t>了解了，我们再来讲讲腾讯的投资的要点和风险点。首先我想知道就是这个摩根斯坦利是怎么给腾讯进行估值的？它的核心的业务和他的这些关联公司的投资分别是怎么来估值的？摩根士丹利给腾讯的这个基础的目标价是650港币，然后他是用的of the parts就是分布加总法。核心业务这块是用现金流折现，算出来是560港币每股。然后关联公司的投资是按照它的这个账面的价值每股90港币，但是要打一个三折的折扣。就是考虑到这些投资的流动性，还有一些其他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03:17</w:t>
      </w:r>
    </w:p>
    <w:p>
      <w:r>
        <w:rPr>
          <w:rFonts w:ascii="等线(中文正文)" w:hAnsi="等线(中文正文)" w:cs="等线(中文正文)" w:eastAsia="等线(中文正文)"/>
          <w:b w:val="false"/>
          <w:i w:val="false"/>
          <w:sz w:val="20"/>
        </w:rPr>
        <w:t>明白了，那你觉得腾讯现在股价上涨的最大的推动力你会是什么？如果说他的新游戏能够在国内外都表现很好，然后他的社交和短视频的广告能够抢占更多的市场份额。再加上他的这个社交网络和在线娱乐能够扛得住竞争，以及他的这个2C的人工智能的产品能够很快的普及。这些都是它股价上涨的一些重要的动力。它现在面临的主要的风险有哪些呢？最大的风险还是来自于游戏行业的监管的不确定性。然后还有就是社交网络和广告业务，因为不断的有新的娱乐方式的出现，带来了更加激烈的竞争。同时还有就是反垄断的政策，以及中美关系的紧张带来的一些监管的收紧，这些都是它的主要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04:01</w:t>
      </w:r>
    </w:p>
    <w:p>
      <w:r>
        <w:rPr>
          <w:rFonts w:ascii="等线(中文正文)" w:hAnsi="等线(中文正文)" w:cs="等线(中文正文)" w:eastAsia="等线(中文正文)"/>
          <w:b w:val="false"/>
          <w:i w:val="false"/>
          <w:sz w:val="20"/>
        </w:rPr>
        <w:t>OK了。今天我们给大家梳理了一下腾讯最新发布的这个high than preview语言模型，它的一些技术的突破和实际应用的表现。然后也给大家讲了讲他的开源的计划和它未来的发展方向。最后我们也分析了一下腾讯在投资上面的一些核心的要点和主要的风险。好了，这就是我们这期播客的全部内容了。然后感谢大家的收听，我们下期再见，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2026-04-25T03:39:55Z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E6636BB100BBAFBB4581D91E6DDB82E4895BBEFCE37DD5B7DA3C463F44DFE5EA2EFB9DEC4951E1D4A81D779A091F40FD756D94C3CB2B28065CA66C7D5F0FCE9B1D35F35</vt:lpwstr>
  </property>
</Properties>
</file>