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华润微电子（688396）2025年度及2026年第一季度业绩暨现金分红说明会 260424_导读</w:t>
      </w:r>
    </w:p>
    <w:p>
      <w:pPr>
        <w:pStyle w:val="a0"/>
        <w:jc w:val="center"/>
      </w:pPr>
      <w:r>
        <w:t>2026年04月25日 11:35</w:t>
      </w:r>
    </w:p>
    <w:p>
      <w:pPr>
        <w:pStyle w:val="a7"/>
      </w:pPr>
      <w:r>
        <w:t>关键词</w:t>
      </w:r>
    </w:p>
    <w:p>
      <w:r>
        <w:rPr>
          <w:rFonts w:ascii="等线(中文正文)" w:hAnsi="等线(中文正文)" w:cs="等线(中文正文)" w:eastAsia="等线(中文正文)"/>
          <w:b w:val="false"/>
          <w:i w:val="false"/>
          <w:sz w:val="20"/>
        </w:rPr>
        <w:t xml:space="preserve">华润微电子 业绩说明会 营业收入 归母净利润 研发投入 AI算力 碳化硅 氮化镓 传感器 智能控制 封测平台 先进封装 光模块 高端眼膜 10纳米 40纳米 28纳米 战略目标 高质量发展 外延并购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华润微电子管理层在介绍公司2025年度及2026年第一季度业绩时表示，尽管面临重大资产折旧等挑战，营业收入仍保持稳定增长，归母净利润虽略有下滑，但若排除非经营性因素，实际经营性利润表现稳健。公司持续加大研发创新投入，技术领先地位稳固，在车规级半导体、AI算力、机器人等新兴领域取得显著进展。针对投资者关切，管理层详尽解答了产能规划、价格走势、新产品布局等问题，并表达了对未来发展及业绩增长的坚定信心。</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华润微电子2025年度业绩及2026年规划说明会</w:t>
      </w:r>
    </w:p>
    <w:p>
      <w:r>
        <w:rPr>
          <w:rFonts w:ascii="等线(中文正文)" w:hAnsi="等线(中文正文)" w:cs="等线(中文正文)" w:eastAsia="等线(中文正文)"/>
          <w:b w:val="false"/>
          <w:i w:val="false"/>
          <w:sz w:val="20"/>
        </w:rPr>
        <w:t>华润微电子董事长在业绩说明会上汇报了2025年公司营业收入增长9.24%，归母净利润受非经营性因素影响下降13.37%，但实际经营性利润超10亿。2026年一季度业绩良好，营收增长21.34%，归母净利润增长近三倍。公司持续加大研发投入，专利数量显著增加，产品线覆盖车规级全场景，AI算力、机器人等新兴领域拓展显著。未来将聚焦车规级与AI驱动，提升工艺制造能力，加强外延并购整合能力，以高质量发展回报股东。</w:t>
      </w:r>
    </w:p>
    <w:p>
      <w:r>
        <w:rPr>
          <w:rFonts w:ascii="等线(中文正文)" w:hAnsi="等线(中文正文)" w:cs="等线(中文正文)" w:eastAsia="等线(中文正文)"/>
          <w:b w:val="false"/>
          <w:i w:val="false"/>
          <w:sz w:val="20"/>
        </w:rPr>
        <w:t/>
      </w:r>
    </w:p>
    <w:p>
      <w:pPr>
        <w:pStyle w:val="ab"/>
        <w:numPr>
          <w:numId w:val="2"/>
        </w:numPr>
      </w:pPr>
      <w:r>
        <w:t>09:51 行业景气度与涨价持续性分析及交期变化探讨</w:t>
      </w:r>
    </w:p>
    <w:p>
      <w:r>
        <w:rPr>
          <w:rFonts w:ascii="等线(中文正文)" w:hAnsi="等线(中文正文)" w:cs="等线(中文正文)" w:eastAsia="等线(中文正文)"/>
          <w:b w:val="false"/>
          <w:i w:val="false"/>
          <w:sz w:val="20"/>
        </w:rPr>
        <w:t>讨论了行业景气度，包括新能源汽车、光伏、汽车电子、消费电子、工业及AI相关应用的市场表现，以及涨价的持续性与差异化策略。提及交期变化，指出高景气领域产品交期延长，而消费类通用产品交期稳定，不同领域客户备货意愿存在显著差异。</w:t>
      </w:r>
    </w:p>
    <w:p>
      <w:r>
        <w:rPr>
          <w:rFonts w:ascii="等线(中文正文)" w:hAnsi="等线(中文正文)" w:cs="等线(中文正文)" w:eastAsia="等线(中文正文)"/>
          <w:b w:val="false"/>
          <w:i w:val="false"/>
          <w:sz w:val="20"/>
        </w:rPr>
        <w:t/>
      </w:r>
    </w:p>
    <w:p>
      <w:pPr>
        <w:pStyle w:val="ab"/>
        <w:numPr>
          <w:numId w:val="3"/>
        </w:numPr>
      </w:pPr>
      <w:r>
        <w:t>16:28 公司AI服务器电源布局与光通信融合探讨</w:t>
      </w:r>
    </w:p>
    <w:p>
      <w:r>
        <w:rPr>
          <w:rFonts w:ascii="等线(中文正文)" w:hAnsi="等线(中文正文)" w:cs="等线(中文正文)" w:eastAsia="等线(中文正文)"/>
          <w:b w:val="false"/>
          <w:i w:val="false"/>
          <w:sz w:val="20"/>
        </w:rPr>
        <w:t>对话围绕公司AI服务器电源领域布局展开，介绍了产品矩阵覆盖及批量出货情况，提及单台价值量占比，并探讨了先进分装与光通信、光模块结合的可能，展现了公司在新兴技术领域的探索与进展。</w:t>
      </w:r>
    </w:p>
    <w:p>
      <w:r>
        <w:rPr>
          <w:rFonts w:ascii="等线(中文正文)" w:hAnsi="等线(中文正文)" w:cs="等线(中文正文)" w:eastAsia="等线(中文正文)"/>
          <w:b w:val="false"/>
          <w:i w:val="false"/>
          <w:sz w:val="20"/>
        </w:rPr>
        <w:t/>
      </w:r>
    </w:p>
    <w:p>
      <w:pPr>
        <w:pStyle w:val="ab"/>
        <w:numPr>
          <w:numId w:val="4"/>
        </w:numPr>
      </w:pPr>
      <w:r>
        <w:t>19:10 公司POP封装技术在光模块与AI电源领域的应用及经营利润展望</w:t>
      </w:r>
    </w:p>
    <w:p>
      <w:r>
        <w:rPr>
          <w:rFonts w:ascii="等线(中文正文)" w:hAnsi="等线(中文正文)" w:cs="等线(中文正文)" w:eastAsia="等线(中文正文)"/>
          <w:b w:val="false"/>
          <w:i w:val="false"/>
          <w:sz w:val="20"/>
        </w:rPr>
        <w:t>公司通过POP封装技术在光模块和AI电源领域取得进展，与头部客户合作开发新一代光模块电源驱动模块，预计年底进入量产。此外，公司通过外延并购布局光芯片，成立传感器事业群。尽管重资产投入导致折旧影响，但剔除后主营业务稳健，经营利润稳定在10亿以上，今年预算约13亿。</w:t>
      </w:r>
    </w:p>
    <w:p>
      <w:r>
        <w:rPr>
          <w:rFonts w:ascii="等线(中文正文)" w:hAnsi="等线(中文正文)" w:cs="等线(中文正文)" w:eastAsia="等线(中文正文)"/>
          <w:b w:val="false"/>
          <w:i w:val="false"/>
          <w:sz w:val="20"/>
        </w:rPr>
        <w:t/>
      </w:r>
    </w:p>
    <w:p>
      <w:pPr>
        <w:pStyle w:val="ab"/>
        <w:numPr>
          <w:numId w:val="5"/>
        </w:numPr>
      </w:pPr>
      <w:r>
        <w:t>22:03 公司存储驱动业务进展与产能扩张规划</w:t>
      </w:r>
    </w:p>
    <w:p>
      <w:r>
        <w:rPr>
          <w:rFonts w:ascii="等线(中文正文)" w:hAnsi="等线(中文正文)" w:cs="等线(中文正文)" w:eastAsia="等线(中文正文)"/>
          <w:b w:val="false"/>
          <w:i w:val="false"/>
          <w:sz w:val="20"/>
        </w:rPr>
        <w:t>对话围绕公司存储驱动业务的最新布局和未来展望展开，提到参股企业深圳润鹏12寸生产线已具备承接存储驱动芯片代工业务能力，且订单顺利落地。面对产能供不应求的现状，公司计划通过重庆12寸线扩展和深圳12寸线产能爬坡，以及适时启动新项目和并购，来满足市场需求。</w:t>
      </w:r>
    </w:p>
    <w:p>
      <w:r>
        <w:rPr>
          <w:rFonts w:ascii="等线(中文正文)" w:hAnsi="等线(中文正文)" w:cs="等线(中文正文)" w:eastAsia="等线(中文正文)"/>
          <w:b w:val="false"/>
          <w:i w:val="false"/>
          <w:sz w:val="20"/>
        </w:rPr>
        <w:t/>
      </w:r>
    </w:p>
    <w:p>
      <w:pPr>
        <w:pStyle w:val="ab"/>
        <w:numPr>
          <w:numId w:val="6"/>
        </w:numPr>
      </w:pPr>
      <w:r>
        <w:t>25:41 公司AI业务与三大增长曲线规划</w:t>
      </w:r>
    </w:p>
    <w:p>
      <w:r>
        <w:rPr>
          <w:rFonts w:ascii="等线(中文正文)" w:hAnsi="等线(中文正文)" w:cs="等线(中文正文)" w:eastAsia="等线(中文正文)"/>
          <w:b w:val="false"/>
          <w:i w:val="false"/>
          <w:sz w:val="20"/>
        </w:rPr>
        <w:t>对话围绕公司未来AI业务收入规模及十五五规划中功率半导体、化合物半导体、智能传感等三条产品线的增长曲线展开。规划显示，到十四五末，新兴业务收入占比将达40%，目标300亿营收；十五五规划中，传统业务目标220亿，三代半目标50亿，智能传感与光芯片目标25亿，通过内涵式增长与外延式并购实现目标。</w:t>
      </w:r>
    </w:p>
    <w:p>
      <w:r>
        <w:rPr>
          <w:rFonts w:ascii="等线(中文正文)" w:hAnsi="等线(中文正文)" w:cs="等线(中文正文)" w:eastAsia="等线(中文正文)"/>
          <w:b w:val="false"/>
          <w:i w:val="false"/>
          <w:sz w:val="20"/>
        </w:rPr>
        <w:t/>
      </w:r>
    </w:p>
    <w:p>
      <w:pPr>
        <w:pStyle w:val="ab"/>
        <w:numPr>
          <w:numId w:val="7"/>
        </w:numPr>
      </w:pPr>
      <w:r>
        <w:t>30:28 产能优化与竞争优势解析</w:t>
      </w:r>
    </w:p>
    <w:p>
      <w:r>
        <w:rPr>
          <w:rFonts w:ascii="等线(中文正文)" w:hAnsi="等线(中文正文)" w:cs="等线(中文正文)" w:eastAsia="等线(中文正文)"/>
          <w:b w:val="false"/>
          <w:i w:val="false"/>
          <w:sz w:val="20"/>
        </w:rPr>
        <w:t>讨论了高产能利用率下的策略调整，包括产品结构优化和毛利率提升计划。分析了公司在碳化硅领域的竞争优势，如IDM模式、技术能力、盈利能力和产品结构。同时，提及AI芯片的投资方向为驱动电源而非存储领域，以及未来毛利率恢复至30%的目标。</w:t>
      </w:r>
    </w:p>
    <w:p>
      <w:r>
        <w:rPr>
          <w:rFonts w:ascii="等线(中文正文)" w:hAnsi="等线(中文正文)" w:cs="等线(中文正文)" w:eastAsia="等线(中文正文)"/>
          <w:b w:val="false"/>
          <w:i w:val="false"/>
          <w:sz w:val="20"/>
        </w:rPr>
        <w:t/>
      </w:r>
    </w:p>
    <w:p>
      <w:pPr>
        <w:pStyle w:val="ab"/>
        <w:numPr>
          <w:numId w:val="8"/>
        </w:numPr>
      </w:pPr>
      <w:r>
        <w:t>36:43 华润微深圳12英寸产能规划与行业展望</w:t>
      </w:r>
    </w:p>
    <w:p>
      <w:r>
        <w:rPr>
          <w:rFonts w:ascii="等线(中文正文)" w:hAnsi="等线(中文正文)" w:cs="等线(中文正文)" w:eastAsia="等线(中文正文)"/>
          <w:b w:val="false"/>
          <w:i w:val="false"/>
          <w:sz w:val="20"/>
        </w:rPr>
        <w:t>华润微电子讨论了深圳12英寸晶圆厂的产能爬坡进度与二期规划，预计2028年通过技改达到5.5万至6万片月产能。行业展望方面，功率半导体受益于AI增长，预计2026年产能利用率维持高位，价格有持续上涨空间。一季度业绩受瀚天天成上市影响，公允价值变动带来约1.8亿收益，公司盈利能力同比大幅增长。</w:t>
      </w:r>
    </w:p>
    <w:p>
      <w:r>
        <w:rPr>
          <w:rFonts w:ascii="等线(中文正文)" w:hAnsi="等线(中文正文)" w:cs="等线(中文正文)" w:eastAsia="等线(中文正文)"/>
          <w:b w:val="false"/>
          <w:i w:val="false"/>
          <w:sz w:val="20"/>
        </w:rPr>
        <w:t/>
      </w:r>
    </w:p>
    <w:p>
      <w:pPr>
        <w:pStyle w:val="ab"/>
        <w:numPr>
          <w:numId w:val="9"/>
        </w:numPr>
      </w:pPr>
      <w:r>
        <w:t>41:56 公司产品与制造业务毛利率趋势分析</w:t>
      </w:r>
    </w:p>
    <w:p>
      <w:r>
        <w:rPr>
          <w:rFonts w:ascii="等线(中文正文)" w:hAnsi="等线(中文正文)" w:cs="等线(中文正文)" w:eastAsia="等线(中文正文)"/>
          <w:b w:val="false"/>
          <w:i w:val="false"/>
          <w:sz w:val="20"/>
        </w:rPr>
        <w:t>讨论了产品业务毛利率受行业竞争影响较低，但二季度可能因涨价而提升；制造业务毛利率表现较好，一季度已调整价格，二季度毛利率有望进一步提升，整体公司毛利率预计环比增加。</w:t>
      </w:r>
    </w:p>
    <w:p>
      <w:r>
        <w:rPr>
          <w:rFonts w:ascii="等线(中文正文)" w:hAnsi="等线(中文正文)" w:cs="等线(中文正文)" w:eastAsia="等线(中文正文)"/>
          <w:b w:val="false"/>
          <w:i w:val="false"/>
          <w:sz w:val="20"/>
        </w:rPr>
        <w:t/>
      </w:r>
    </w:p>
    <w:p>
      <w:pPr>
        <w:pStyle w:val="ab"/>
        <w:numPr>
          <w:numId w:val="10"/>
        </w:numPr>
      </w:pPr>
      <w:r>
        <w:t>44:06 原材料价格上涨及氮化镓产能布局</w:t>
      </w:r>
    </w:p>
    <w:p>
      <w:r>
        <w:rPr>
          <w:rFonts w:ascii="等线(中文正文)" w:hAnsi="等线(中文正文)" w:cs="等线(中文正文)" w:eastAsia="等线(中文正文)"/>
          <w:b w:val="false"/>
          <w:i w:val="false"/>
          <w:sz w:val="20"/>
        </w:rPr>
        <w:t>对话主要讨论了原材料价格大幅上涨对公司成本的影响，以及公司通过加强国产供应商导入和与原供应商议价等措施应对。此外，还探讨了氮化镓在800伏HVDC中的应用及产能布局，提及公司正通过改造现有硅基产线来提升产能，并强调DR mos产品在服务器电源等领域的广泛应用。</w:t>
      </w:r>
    </w:p>
    <w:p>
      <w:r>
        <w:rPr>
          <w:rFonts w:ascii="等线(中文正文)" w:hAnsi="等线(中文正文)" w:cs="等线(中文正文)" w:eastAsia="等线(中文正文)"/>
          <w:b w:val="false"/>
          <w:i w:val="false"/>
          <w:sz w:val="20"/>
        </w:rPr>
        <w:t/>
      </w:r>
    </w:p>
    <w:p>
      <w:pPr>
        <w:pStyle w:val="ab"/>
        <w:numPr>
          <w:numId w:val="11"/>
        </w:numPr>
      </w:pPr>
      <w:r>
        <w:t>50:03 华润微电子产能提升与产品验证进展讨论</w:t>
      </w:r>
    </w:p>
    <w:p>
      <w:r>
        <w:rPr>
          <w:rFonts w:ascii="等线(中文正文)" w:hAnsi="等线(中文正文)" w:cs="等线(中文正文)" w:eastAsia="等线(中文正文)"/>
          <w:b w:val="false"/>
          <w:i w:val="false"/>
          <w:sz w:val="20"/>
        </w:rPr>
        <w:t>对话围绕华润微电子深圳工厂产能提升至5.5万片后的目标及上市公司体内搬迁时间展开，提及收入目标与利润率挑战。同时，讨论了碳化硅产品在数据中心电源的应用进展及客户验证情况，强调了产品导入与验证阶段。会议总结了华润微电子一季度业绩表现良好，对二季度充满信心，并表达了对投资者支持的感谢及未来价值创造的决心。</w:t>
      </w:r>
    </w:p>
    <w:p>
      <w:r>
        <w:rPr>
          <w:rFonts w:ascii="等线(中文正文)" w:hAnsi="等线(中文正文)" w:cs="等线(中文正文)" w:eastAsia="等线(中文正文)"/>
          <w:b w:val="false"/>
          <w:i w:val="false"/>
          <w:sz w:val="20"/>
        </w:rPr>
        <w:t/>
      </w:r>
    </w:p>
    <w:p>
      <w:pPr>
        <w:pStyle w:val="a7"/>
      </w:pPr>
      <w:r>
        <w:t>发言总结</w:t>
      </w:r>
    </w:p>
    <w:p>
      <w:pPr>
        <w:pStyle w:val="ab"/>
        <w:numPr>
          <w:numId w:val="12"/>
        </w:numPr>
      </w:pPr>
      <w:r>
        <w:t>发言人1</w:t>
      </w:r>
    </w:p>
    <w:p>
      <w:r>
        <w:rPr>
          <w:rFonts w:ascii="等线(中文正文)" w:hAnsi="等线(中文正文)" w:cs="等线(中文正文)" w:eastAsia="等线(中文正文)"/>
          <w:b w:val="false"/>
          <w:i w:val="false"/>
          <w:sz w:val="20"/>
        </w:rPr>
        <w:t>他首先代表华润微电子感谢投资者的支持，并介绍了参与会议的管理层成员，包括董事长何小龙、董事财务总监兼董事会秘书吴国义、独立董事李世刚。他汇报了2025年度公司的经营成果，尽管归母净利润同比下降13.37%，但实际经营性利润超过10亿元。2026年第一季度，公司业绩显著提升，营业收入和归母净利润分别同比增长21.34%和近三倍，产能利用率提高。
在研发创新方面，华润微电子持续加大投入，2025年度研发投入占营业收入的10.57%，累计获得授权专利2547项，其中发明专利占比86%。产品与方案、制造与服务业务板块均有进展，特别是在车规级产品、IGBT、碳化硅和氮化镓产品方面取得突破。
他强调华润微电子正聚焦车规级及AI驱动的双主线，积极拓展低空经济、数字中心、机器人等新兴市场，致力于通过科技创新提升产品和技术能力，实现高质量发展，回馈投资者的信任与期待。他还回答了投资者关于行业景气度、产品定价策略、新兴市场布局等问题，展现了公司对未来发展的信心和对投资者的承诺。</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问：华润微电子如何评估当前行业景气度以及涨价策略的持续性？华润微电子在技术研发方面的投入与成果如何？</w:t>
      </w:r>
    </w:p>
    <w:p>
      <w:r>
        <w:rPr>
          <w:rFonts w:ascii="等线(中文正文)" w:hAnsi="等线(中文正文)" w:cs="等线(中文正文)" w:eastAsia="等线(中文正文)"/>
          <w:b w:val="false"/>
          <w:i w:val="false"/>
          <w:sz w:val="20"/>
        </w:rPr>
        <w:t>发言人1 答：华润微电子在二月份发布涨价函后，各领域客户逐步进行了沟通并落实涨价。高景气度领域如光、半导体客户已基本全面实施涨价。然而，在对中小规模客户进行分步涨价时，特别是面对战略大客户，由于长期合作协议的存在，涨价谈判面临较大难度。目前，华润微电子主要依靠产品升级和放量来提升利润。尽管代工封测领域仍有涨价预期，但由于产品业务普涨存在阻力，华润微电子将根据客户产品紧缺程度制定差异化的涨价方案。公司在2025年度研发投入为11.68亿元，占营业收入的比例为10.5%，累计研发投入突破50亿元，近三年研发强度保持在10%以上，处于行业较高水平。截至2025年末，公司拥有有效专利2547项，其中发明专利占比86%。公司建立了37个国家级研发机构，产品与方案业务已成功覆盖车规级全场景，并拓展至AI算力、机器人、低空经济等领域，同时IGBT在工业和汽车领域的销售占比超过70%，12英寸机器产品的性能达到国际一流水平。</w:t>
      </w:r>
    </w:p>
    <w:p>
      <w:r>
        <w:rPr>
          <w:rFonts w:ascii="等线(中文正文)" w:hAnsi="等线(中文正文)" w:cs="等线(中文正文)" w:eastAsia="等线(中文正文)"/>
          <w:b w:val="false"/>
          <w:i w:val="false"/>
          <w:sz w:val="20"/>
        </w:rPr>
        <w:t/>
      </w:r>
    </w:p>
    <w:p>
      <w:pPr>
        <w:pStyle w:val="ab"/>
      </w:pPr>
      <w:r>
        <w:t>发言人1 问：公司2025年度的经营成果如何？</w:t>
      </w:r>
    </w:p>
    <w:p>
      <w:r>
        <w:rPr>
          <w:rFonts w:ascii="等线(中文正文)" w:hAnsi="等线(中文正文)" w:cs="等线(中文正文)" w:eastAsia="等线(中文正文)"/>
          <w:b w:val="false"/>
          <w:i w:val="false"/>
          <w:sz w:val="20"/>
        </w:rPr>
        <w:t>发言人1 答：2025年度，华润微电子实现了营业收入110.54亿元，同比增长9.24%。虽然受重大资产折旧等因素影响，归母净利润为6.61亿元，同比下降13.37%，但若剔除非经营性因素，实际经营性利润超过10亿元，内增长显著。全年产品销售量同比增长12%，营收增长17%，显示出产业规模效应与产业结构优化的成效。</w:t>
      </w:r>
    </w:p>
    <w:p>
      <w:r>
        <w:rPr>
          <w:rFonts w:ascii="等线(中文正文)" w:hAnsi="等线(中文正文)" w:cs="等线(中文正文)" w:eastAsia="等线(中文正文)"/>
          <w:b w:val="false"/>
          <w:i w:val="false"/>
          <w:sz w:val="20"/>
        </w:rPr>
        <w:t/>
      </w:r>
    </w:p>
    <w:p>
      <w:pPr>
        <w:pStyle w:val="ab"/>
      </w:pPr>
      <w:r>
        <w:t>发言人1 问：制造与服务业务板块的运营状况及技术创新情况如何？</w:t>
      </w:r>
    </w:p>
    <w:p>
      <w:r>
        <w:rPr>
          <w:rFonts w:ascii="等线(中文正文)" w:hAnsi="等线(中文正文)" w:cs="等线(中文正文)" w:eastAsia="等线(中文正文)"/>
          <w:b w:val="false"/>
          <w:i w:val="false"/>
          <w:sz w:val="20"/>
        </w:rPr>
        <w:t>发言人1 答：在制造与服务业务板块，华润微电子持续精研BCD及特色工艺，重点技术迭代升级，封测平台应用利用率大幅提升，先进封装业务高速成长。立体叠峰SIP模块封装与光模块大客户合作开发顺利推进，高端眼膜业务营收同比增长49%。此外，公司还实现了10纳米节点客户验证稳步推进，40纳米节点研发量产，28纳米关键设备进场并启动研发。</w:t>
      </w:r>
    </w:p>
    <w:p>
      <w:r>
        <w:rPr>
          <w:rFonts w:ascii="等线(中文正文)" w:hAnsi="等线(中文正文)" w:cs="等线(中文正文)" w:eastAsia="等线(中文正文)"/>
          <w:b w:val="false"/>
          <w:i w:val="false"/>
          <w:sz w:val="20"/>
        </w:rPr>
        <w:t/>
      </w:r>
    </w:p>
    <w:p>
      <w:pPr>
        <w:pStyle w:val="ab"/>
      </w:pPr>
      <w:r>
        <w:t>发言人1 问：对于公司未来发展的战略规划和重点布局有哪些？</w:t>
      </w:r>
    </w:p>
    <w:p>
      <w:r>
        <w:rPr>
          <w:rFonts w:ascii="等线(中文正文)" w:hAnsi="等线(中文正文)" w:cs="等线(中文正文)" w:eastAsia="等线(中文正文)"/>
          <w:b w:val="false"/>
          <w:i w:val="false"/>
          <w:sz w:val="20"/>
        </w:rPr>
        <w:t>发言人1 答：2026年，华润微电子将以一季度强劲开局为基础，依托硅基半导体和特色工艺，聚焦于三条核心曲线——高质量发展的产品制造与服务，科技创新引领下的技术研发和产品升级，以及客户为中心的敏捷组织建设。公司将通过实施重点项目提升工艺和制造能力，围绕战略目标加强外延并购整合能力，以稳健增长和价值创造回报投资者信任与期待。</w:t>
      </w:r>
    </w:p>
    <w:p>
      <w:r>
        <w:rPr>
          <w:rFonts w:ascii="等线(中文正文)" w:hAnsi="等线(中文正文)" w:cs="等线(中文正文)" w:eastAsia="等线(中文正文)"/>
          <w:b w:val="false"/>
          <w:i w:val="false"/>
          <w:sz w:val="20"/>
        </w:rPr>
        <w:t/>
      </w:r>
    </w:p>
    <w:p>
      <w:pPr>
        <w:pStyle w:val="ab"/>
      </w:pPr>
      <w:r>
        <w:t>发言人1 问：在各个行业中，景气度表现如何？</w:t>
      </w:r>
    </w:p>
    <w:p>
      <w:r>
        <w:rPr>
          <w:rFonts w:ascii="等线(中文正文)" w:hAnsi="等线(中文正文)" w:cs="等线(中文正文)" w:eastAsia="等线(中文正文)"/>
          <w:b w:val="false"/>
          <w:i w:val="false"/>
          <w:sz w:val="20"/>
        </w:rPr>
        <w:t>发言人1 答：新能源汽车一季度景气度明显，受AI专利协同趋势拉动，光伏产业链价格触底回升，出口市场如欧洲、东南亚对光伏逆变器需求强劲，订单超出产能承载能力。汽车电子领域一季度前低后修复，受补贴政策退坡和春节假期影响2月环比回落，但进入3月市场需求回暖，预计随着二季度新车密集发布，整车市场需求将持续回暖。消费电子领域一季度弱复苏，增长动能来自结构性更新需求及高端产品迭代。工业领域整体结构优化，变频器、工业驱动等领域受益于政策红利和高能耗行业节能改造项目落地，同时AI相关应用需求旺盛，服务器、无人机等新兴领域实现批量出货。</w:t>
      </w:r>
    </w:p>
    <w:p>
      <w:r>
        <w:rPr>
          <w:rFonts w:ascii="等线(中文正文)" w:hAnsi="等线(中文正文)" w:cs="等线(中文正文)" w:eastAsia="等线(中文正文)"/>
          <w:b w:val="false"/>
          <w:i w:val="false"/>
          <w:sz w:val="20"/>
        </w:rPr>
        <w:t/>
      </w:r>
    </w:p>
    <w:p>
      <w:pPr>
        <w:pStyle w:val="ab"/>
      </w:pPr>
      <w:r>
        <w:t>发言人1 问：目前产品的交期状况如何？客户备货周期和意愿有何变化？</w:t>
      </w:r>
    </w:p>
    <w:p>
      <w:r>
        <w:rPr>
          <w:rFonts w:ascii="等线(中文正文)" w:hAnsi="等线(中文正文)" w:cs="等线(中文正文)" w:eastAsia="等线(中文正文)"/>
          <w:b w:val="false"/>
          <w:i w:val="false"/>
          <w:sz w:val="20"/>
        </w:rPr>
        <w:t>发言人1 答：因订单增加，部分产品的交付周期延长，尤其是新能源服务器和汽车电子领域的核心产品由于产能紧张导致交期有所延长，而消费类通用产品如平面模式产品交期基本无变化。从终端领域看，供需偏紧品类的客户备货意愿较强，光伏储能类客户积极备货下单，而消费电子手机等客户保持低库存策略。</w:t>
      </w:r>
    </w:p>
    <w:p>
      <w:r>
        <w:rPr>
          <w:rFonts w:ascii="等线(中文正文)" w:hAnsi="等线(中文正文)" w:cs="等线(中文正文)" w:eastAsia="等线(中文正文)"/>
          <w:b w:val="false"/>
          <w:i w:val="false"/>
          <w:sz w:val="20"/>
        </w:rPr>
        <w:t/>
      </w:r>
    </w:p>
    <w:p>
      <w:pPr>
        <w:pStyle w:val="ab"/>
      </w:pPr>
      <w:r>
        <w:t>发言人1 问：公司在AI服务器电源领域的布局进展及单台价值量情况如何？</w:t>
      </w:r>
    </w:p>
    <w:p>
      <w:r>
        <w:rPr>
          <w:rFonts w:ascii="等线(中文正文)" w:hAnsi="等线(中文正文)" w:cs="等线(中文正文)" w:eastAsia="等线(中文正文)"/>
          <w:b w:val="false"/>
          <w:i w:val="false"/>
          <w:sz w:val="20"/>
        </w:rPr>
        <w:t>发言人1 答：公司围绕moss多项电源控制器板级POL归集及第三代半导体驱动和控制芯片构建产品矩阵，已提供一体化方案，包括SGT mos、超级mos以及碳化硅、氮化钾、igbt等功率器件。目前产品已批量供应给服务器OEM和电源制造商，还有部分新产品正在验证导入阶段，如碳化硅mos、模块和氮化钾产品。对于单台服务器价值量，低端PSU方案占比约30%，高端SST方案占比可达60%。</w:t>
      </w:r>
    </w:p>
    <w:p>
      <w:r>
        <w:rPr>
          <w:rFonts w:ascii="等线(中文正文)" w:hAnsi="等线(中文正文)" w:cs="等线(中文正文)" w:eastAsia="等线(中文正文)"/>
          <w:b w:val="false"/>
          <w:i w:val="false"/>
          <w:sz w:val="20"/>
        </w:rPr>
        <w:t/>
      </w:r>
    </w:p>
    <w:p>
      <w:pPr>
        <w:pStyle w:val="ab"/>
      </w:pPr>
      <w:r>
        <w:t>发言人1 问：公司是否在先进封装方面与光通信及光模块相结合？</w:t>
      </w:r>
    </w:p>
    <w:p>
      <w:r>
        <w:rPr>
          <w:rFonts w:ascii="等线(中文正文)" w:hAnsi="等线(中文正文)" w:cs="等线(中文正文)" w:eastAsia="等线(中文正文)"/>
          <w:b w:val="false"/>
          <w:i w:val="false"/>
          <w:sz w:val="20"/>
        </w:rPr>
        <w:t>发言人1 答：公司有这方面的合作，主要集中在板级POP封装技术，通过缩小封装尺寸和提高散热能力满足光模块应用需求，并开发了高密度堆叠封装技术进军AI电源赛道。目前正与光模块领域头部客户合作开发新一代光模块电源驱动模块，预期年底进入量产阶段。</w:t>
      </w:r>
    </w:p>
    <w:p>
      <w:r>
        <w:rPr>
          <w:rFonts w:ascii="等线(中文正文)" w:hAnsi="等线(中文正文)" w:cs="等线(中文正文)" w:eastAsia="等线(中文正文)"/>
          <w:b w:val="false"/>
          <w:i w:val="false"/>
          <w:sz w:val="20"/>
        </w:rPr>
        <w:t/>
      </w:r>
    </w:p>
    <w:p>
      <w:pPr>
        <w:pStyle w:val="ab"/>
      </w:pPr>
      <w:r>
        <w:t>发言人1 问：公司现在几个大项目逐步爬坡满产，关于折旧情况以及经营利润的具体情况和展望是怎样的？</w:t>
      </w:r>
    </w:p>
    <w:p>
      <w:r>
        <w:rPr>
          <w:rFonts w:ascii="等线(中文正文)" w:hAnsi="等线(中文正文)" w:cs="等线(中文正文)" w:eastAsia="等线(中文正文)"/>
          <w:b w:val="false"/>
          <w:i w:val="false"/>
          <w:sz w:val="20"/>
        </w:rPr>
        <w:t>发言人1 答：公司目前在十四五期间投入较多重资产，包括两条12寸生产线、一个封装基地和高端眼膜项目。虽然12寸线的折旧不进入上市公司报表，但单体报表亏损会影响按股权比例计算的投资损益。若剔除这部分影响，主营业务表现稳健。今年预算的经营利润大约在13亿左右，整体上经营利润向好。</w:t>
      </w:r>
    </w:p>
    <w:p>
      <w:r>
        <w:rPr>
          <w:rFonts w:ascii="等线(中文正文)" w:hAnsi="等线(中文正文)" w:cs="等线(中文正文)" w:eastAsia="等线(中文正文)"/>
          <w:b w:val="false"/>
          <w:i w:val="false"/>
          <w:sz w:val="20"/>
        </w:rPr>
        <w:t/>
      </w:r>
    </w:p>
    <w:p>
      <w:pPr>
        <w:pStyle w:val="ab"/>
      </w:pPr>
      <w:r>
        <w:t>发言人1 问：公司在存储驱动业务上的最新布局及对未来该业务的展望是什么？此外，在半导体景气度上升的趋势下，公司如何应对产能扩张和资本开支规划？</w:t>
      </w:r>
    </w:p>
    <w:p>
      <w:r>
        <w:rPr>
          <w:rFonts w:ascii="等线(中文正文)" w:hAnsi="等线(中文正文)" w:cs="等线(中文正文)" w:eastAsia="等线(中文正文)"/>
          <w:b w:val="false"/>
          <w:i w:val="false"/>
          <w:sz w:val="20"/>
        </w:rPr>
        <w:t>发言人1 答：公司通过参股深圳润鹏12寸生产线布局存储驱动业务，该生产线已具备承接存储驱动芯片代工业务的能力，并且与客户深入交流，订单已基本落地，项目进展顺利。鉴于存储周期超级周期的特点，公司会抓住机遇推进润鹏12寸线的扩产计划，包括利用现有厂房空余面积追加投资，将产能从3万片扩展到4.5万片，同时也会适时启动深圳12寸线产能爬坡和新的12寸项目扩展步骤。</w:t>
      </w:r>
    </w:p>
    <w:p>
      <w:r>
        <w:rPr>
          <w:rFonts w:ascii="等线(中文正文)" w:hAnsi="等线(中文正文)" w:cs="等线(中文正文)" w:eastAsia="等线(中文正文)"/>
          <w:b w:val="false"/>
          <w:i w:val="false"/>
          <w:sz w:val="20"/>
        </w:rPr>
        <w:t/>
      </w:r>
    </w:p>
    <w:p>
      <w:pPr>
        <w:pStyle w:val="ab"/>
      </w:pPr>
      <w:r>
        <w:t>发言人1 问：预计到2030年，公司AI相关业务收入规模规划将达到多少量级？</w:t>
      </w:r>
    </w:p>
    <w:p>
      <w:r>
        <w:rPr>
          <w:rFonts w:ascii="等线(中文正文)" w:hAnsi="等线(中文正文)" w:cs="等线(中文正文)" w:eastAsia="等线(中文正文)"/>
          <w:b w:val="false"/>
          <w:i w:val="false"/>
          <w:sz w:val="20"/>
        </w:rPr>
        <w:t>发言人1 答：根据公司战略规划，到2025年末，期望AI汽车电子、数据中心、无人机和机器人等新兴业务收入占比达到40%，目标营收规模将在百亿以上，以推动营收结构更均衡和具有成长性。</w:t>
      </w:r>
    </w:p>
    <w:p>
      <w:r>
        <w:rPr>
          <w:rFonts w:ascii="等线(中文正文)" w:hAnsi="等线(中文正文)" w:cs="等线(中文正文)" w:eastAsia="等线(中文正文)"/>
          <w:b w:val="false"/>
          <w:i w:val="false"/>
          <w:sz w:val="20"/>
        </w:rPr>
        <w:t/>
      </w:r>
    </w:p>
    <w:p>
      <w:pPr>
        <w:pStyle w:val="ab"/>
      </w:pPr>
      <w:r>
        <w:t>发言人1 问：在十四五规划中，公司对于功率半导体、化合物半导体和传感器三条产品线的增长曲线、资源配置和营收目标是如何规划的？</w:t>
      </w:r>
    </w:p>
    <w:p>
      <w:r>
        <w:rPr>
          <w:rFonts w:ascii="等线(中文正文)" w:hAnsi="等线(中文正文)" w:cs="等线(中文正文)" w:eastAsia="等线(中文正文)"/>
          <w:b w:val="false"/>
          <w:i w:val="false"/>
          <w:sz w:val="20"/>
        </w:rPr>
        <w:t>发言人1 答：公司规划了三条增长曲线：第一条是传统业务——功率器件及制造服务，目标做到220亿以上，通过并购增强实力；第二条是三代半产品线，目标规模超过50亿，重点拓展新能源数据中心等高端应用市场；第三条是智能传感和光芯片领域，目标超过25亿，切入光通信、机器人、自动驾驶和边缘计算等场景，并积极关注新兴领域和标的进行外延式并购。公司计划通过内涵式增长和外延式并购相结合的方式实现300亿以上的营收目标。</w:t>
      </w:r>
    </w:p>
    <w:p>
      <w:r>
        <w:rPr>
          <w:rFonts w:ascii="等线(中文正文)" w:hAnsi="等线(中文正文)" w:cs="等线(中文正文)" w:eastAsia="等线(中文正文)"/>
          <w:b w:val="false"/>
          <w:i w:val="false"/>
          <w:sz w:val="20"/>
        </w:rPr>
        <w:t/>
      </w:r>
    </w:p>
    <w:p>
      <w:pPr>
        <w:pStyle w:val="ab"/>
      </w:pPr>
      <w:r>
        <w:t>发言人1 问：我们现在的产能定位很高，如果产能利用率已经超过100%，在短期内是否需要等到新产能释放后才能看到季度性增长？</w:t>
      </w:r>
    </w:p>
    <w:p>
      <w:r>
        <w:rPr>
          <w:rFonts w:ascii="等线(中文正文)" w:hAnsi="等线(中文正文)" w:cs="等线(中文正文)" w:eastAsia="等线(中文正文)"/>
          <w:b w:val="false"/>
          <w:i w:val="false"/>
          <w:sz w:val="20"/>
        </w:rPr>
        <w:t>发言人1 答：是的，如果目前新建产能已投入使用，预计转化为实际产出需要一个时间维度。目前公司正在通过优化产品结构来提升高毛利产品的生产比例，以此增加营业额和毛利额。至于新建产能的具体释放时间，可以参考上述提到的产能利用率和调整策略。</w:t>
      </w:r>
    </w:p>
    <w:p>
      <w:r>
        <w:rPr>
          <w:rFonts w:ascii="等线(中文正文)" w:hAnsi="等线(中文正文)" w:cs="等线(中文正文)" w:eastAsia="等线(中文正文)"/>
          <w:b w:val="false"/>
          <w:i w:val="false"/>
          <w:sz w:val="20"/>
        </w:rPr>
        <w:t/>
      </w:r>
    </w:p>
    <w:p>
      <w:pPr>
        <w:pStyle w:val="ab"/>
      </w:pPr>
      <w:r>
        <w:t>发言人1 问：在碳化硅、氮化钾等领域的发展上，相较于国内其他积极拓展这些领域的同行，我们具有哪些竞争优势或独特机会？</w:t>
      </w:r>
    </w:p>
    <w:p>
      <w:r>
        <w:rPr>
          <w:rFonts w:ascii="等线(中文正文)" w:hAnsi="等线(中文正文)" w:cs="等线(中文正文)" w:eastAsia="等线(中文正文)"/>
          <w:b w:val="false"/>
          <w:i w:val="false"/>
          <w:sz w:val="20"/>
        </w:rPr>
        <w:t>发言人1 答：我们的竞争优势主要包括四个方面：首先，作为IDM全产业链布局的企业，我们拥有完整的产品系列并能提供一揽子解决方案；其次，我们在技术和工艺能力上具备优势，如碳化硅和氮化钾已实现6英寸和8英寸的量产；第三，我们在盈利能力上有一定优势，是少数实现三大半产品正毛利率且两位数盈利的企业；最后，在产品结构上，我们有显著优势，特别是在汽车电子领域的占比已超过70%。</w:t>
      </w:r>
    </w:p>
    <w:p>
      <w:r>
        <w:rPr>
          <w:rFonts w:ascii="等线(中文正文)" w:hAnsi="等线(中文正文)" w:cs="等线(中文正文)" w:eastAsia="等线(中文正文)"/>
          <w:b w:val="false"/>
          <w:i w:val="false"/>
          <w:sz w:val="20"/>
        </w:rPr>
        <w:t/>
      </w:r>
    </w:p>
    <w:p>
      <w:pPr>
        <w:pStyle w:val="ab"/>
      </w:pPr>
      <w:r>
        <w:t>发言人1 问：在当前高景气度和不断优化产品结构的情况下，未来1到2年内是否有机会将毛利率重新回到之前较高点的位置？</w:t>
      </w:r>
    </w:p>
    <w:p>
      <w:r>
        <w:rPr>
          <w:rFonts w:ascii="等线(中文正文)" w:hAnsi="等线(中文正文)" w:cs="等线(中文正文)" w:eastAsia="等线(中文正文)"/>
          <w:b w:val="false"/>
          <w:i w:val="false"/>
          <w:sz w:val="20"/>
        </w:rPr>
        <w:t>发言人1 答：虽然2021年和2022年的毛利率较高，但那是由于超级景气周期导致的价格优势。现在市场行情有所复苏，但由于过去几年公司进行了大规模的产能投入，折旧摊销无法回避，这将在一定时间内影响毛利率。短期内要回到之前水平不太现实。公司正通过优化产品结构和调整客户结构来逐步修复毛利率，并希望在十四五末恢复到30%左右的毛利率水平。</w:t>
      </w:r>
    </w:p>
    <w:p>
      <w:r>
        <w:rPr>
          <w:rFonts w:ascii="等线(中文正文)" w:hAnsi="等线(中文正文)" w:cs="等线(中文正文)" w:eastAsia="等线(中文正文)"/>
          <w:b w:val="false"/>
          <w:i w:val="false"/>
          <w:sz w:val="20"/>
        </w:rPr>
        <w:t/>
      </w:r>
    </w:p>
    <w:p>
      <w:pPr>
        <w:pStyle w:val="ab"/>
      </w:pPr>
      <w:r>
        <w:t>发言人1 问：公司对AI芯片的投资和布局是具体哪类AI芯片？</w:t>
      </w:r>
    </w:p>
    <w:p>
      <w:r>
        <w:rPr>
          <w:rFonts w:ascii="等线(中文正文)" w:hAnsi="等线(中文正文)" w:cs="等线(中文正文)" w:eastAsia="等线(中文正文)"/>
          <w:b w:val="false"/>
          <w:i w:val="false"/>
          <w:sz w:val="20"/>
        </w:rPr>
        <w:t>发言人1 答：投资和布局的是与电源管理相关的AI驱动电源芯片，而非存储芯片。</w:t>
      </w:r>
    </w:p>
    <w:p>
      <w:r>
        <w:rPr>
          <w:rFonts w:ascii="等线(中文正文)" w:hAnsi="等线(中文正文)" w:cs="等线(中文正文)" w:eastAsia="等线(中文正文)"/>
          <w:b w:val="false"/>
          <w:i w:val="false"/>
          <w:sz w:val="20"/>
        </w:rPr>
        <w:t/>
      </w:r>
    </w:p>
    <w:p>
      <w:pPr>
        <w:pStyle w:val="ab"/>
      </w:pPr>
      <w:r>
        <w:t>发言人1 问：深圳润鹏12寸产能爬坡的进度以及期望达到的满产水平，以及后续二期规划的进展情况如何？</w:t>
      </w:r>
    </w:p>
    <w:p>
      <w:r>
        <w:rPr>
          <w:rFonts w:ascii="等线(中文正文)" w:hAnsi="等线(中文正文)" w:cs="等线(中文正文)" w:eastAsia="等线(中文正文)"/>
          <w:b w:val="false"/>
          <w:i w:val="false"/>
          <w:sz w:val="20"/>
        </w:rPr>
        <w:t>发言人1 答：目前深圳润鹏已建成每月1.5万片产能，预计一季度年底将达到3万片，力争上半年完成全部规划产能建设并实现满载。如果条件允许，计划启动一期技改以扩大产能至5.5万片或6万片，并满足当前7万片的订单需求。同时，公司也在规划适时启动二期产能扩建工程，预计在十四五期间肯定启动，但具体时间还需结合窗口辅导和集团决策确定。</w:t>
      </w:r>
    </w:p>
    <w:p>
      <w:r>
        <w:rPr>
          <w:rFonts w:ascii="等线(中文正文)" w:hAnsi="等线(中文正文)" w:cs="等线(中文正文)" w:eastAsia="等线(中文正文)"/>
          <w:b w:val="false"/>
          <w:i w:val="false"/>
          <w:sz w:val="20"/>
        </w:rPr>
        <w:t/>
      </w:r>
    </w:p>
    <w:p>
      <w:pPr>
        <w:pStyle w:val="ab"/>
      </w:pPr>
      <w:r>
        <w:t>发言人1 问：看能否帮我们展望一下下半年整体行业的需求和价格是否还能保持强势增长的预期？</w:t>
      </w:r>
    </w:p>
    <w:p>
      <w:r>
        <w:rPr>
          <w:rFonts w:ascii="等线(中文正文)" w:hAnsi="等线(中文正文)" w:cs="等线(中文正文)" w:eastAsia="等线(中文正文)"/>
          <w:b w:val="false"/>
          <w:i w:val="false"/>
          <w:sz w:val="20"/>
        </w:rPr>
        <w:t>发言人1 答：下半年，由于AI及其强相关产业的持续增长，实际需求将形成增量，并对部分产能产生挤出效应。预计2026年全年产能利用率将维持满载状态，表明后续几年在产能和价格方面仍有持续涨价的空间。我们将根据市场行情和业务进展有序推动调价工作。</w:t>
      </w:r>
    </w:p>
    <w:p>
      <w:r>
        <w:rPr>
          <w:rFonts w:ascii="等线(中文正文)" w:hAnsi="等线(中文正文)" w:cs="等线(中文正文)" w:eastAsia="等线(中文正文)"/>
          <w:b w:val="false"/>
          <w:i w:val="false"/>
          <w:sz w:val="20"/>
        </w:rPr>
        <w:t/>
      </w:r>
    </w:p>
    <w:p>
      <w:pPr>
        <w:pStyle w:val="ab"/>
      </w:pPr>
      <w:r>
        <w:t>发言人1 问：能否介绍一下之前投资的金融资产在三月份港股上市对一季报中业绩的影响以及后续业绩展望？</w:t>
      </w:r>
    </w:p>
    <w:p>
      <w:r>
        <w:rPr>
          <w:rFonts w:ascii="等线(中文正文)" w:hAnsi="等线(中文正文)" w:cs="等线(中文正文)" w:eastAsia="等线(中文正文)"/>
          <w:b w:val="false"/>
          <w:i w:val="false"/>
          <w:sz w:val="20"/>
        </w:rPr>
        <w:t>发言人1 答：我们之前投资的瀚天天成在3月30号成功在港股上市，这使得部分金融资产的公允价值变动产生了约1.8亿的投资收益。后续业绩展望上，除了该一次性影响外，公司整体盈利能力同比仍有大幅增长。二级市场的股价表现可能会有波动，但公司的盈利能力预计会保持强劲。</w:t>
      </w:r>
    </w:p>
    <w:p>
      <w:r>
        <w:rPr>
          <w:rFonts w:ascii="等线(中文正文)" w:hAnsi="等线(中文正文)" w:cs="等线(中文正文)" w:eastAsia="等线(中文正文)"/>
          <w:b w:val="false"/>
          <w:i w:val="false"/>
          <w:sz w:val="20"/>
        </w:rPr>
        <w:t/>
      </w:r>
    </w:p>
    <w:p>
      <w:pPr>
        <w:pStyle w:val="ab"/>
      </w:pPr>
      <w:r>
        <w:t>发言人1 问：能否分别展望一下产品和制造服务这两块业务的毛利率趋势？</w:t>
      </w:r>
    </w:p>
    <w:p>
      <w:r>
        <w:rPr>
          <w:rFonts w:ascii="等线(中文正文)" w:hAnsi="等线(中文正文)" w:cs="等线(中文正文)" w:eastAsia="等线(中文正文)"/>
          <w:b w:val="false"/>
          <w:i w:val="false"/>
          <w:sz w:val="20"/>
        </w:rPr>
        <w:t>发言人1 答：目前产品业务的毛利率低于制造业务，主要是因为产品赛道竞争激烈，导致毛利率普遍不高。预计二季度产品业务由于涨价效应可能会有所提升；而制造业务方面，由于产能利用率高、客户订单饱满以及固定资产折旧基本完成，毛利率相对较好，二季度也有进一步提升的空间。因此，整体来看，公司二季度的毛利率预计会比一季度有所环比提升。</w:t>
      </w:r>
    </w:p>
    <w:p>
      <w:r>
        <w:rPr>
          <w:rFonts w:ascii="等线(中文正文)" w:hAnsi="等线(中文正文)" w:cs="等线(中文正文)" w:eastAsia="等线(中文正文)"/>
          <w:b w:val="false"/>
          <w:i w:val="false"/>
          <w:sz w:val="20"/>
        </w:rPr>
        <w:t/>
      </w:r>
    </w:p>
    <w:p>
      <w:pPr>
        <w:pStyle w:val="ab"/>
      </w:pPr>
      <w:r>
        <w:t>发言人1 问：战争是否对原材料供给产生了影响，尤其是金银箔、硫磺等大宗原材料的价格变动情况如何？</w:t>
      </w:r>
    </w:p>
    <w:p>
      <w:r>
        <w:rPr>
          <w:rFonts w:ascii="等线(中文正文)" w:hAnsi="等线(中文正文)" w:cs="等线(中文正文)" w:eastAsia="等线(中文正文)"/>
          <w:b w:val="false"/>
          <w:i w:val="false"/>
          <w:sz w:val="20"/>
        </w:rPr>
        <w:t>发言人1 答：战争确实导致部分大宗原材料如金银箔、硫磺、乌粉等的价格大幅上涨，一季度涨幅平均达到62%。公司正在积极应对，包括加强国产供应商导入、与原有供应商议价等措施，但由于整体材料价格上涨趋势明显且涨幅巨大，这给公司的成本带来了显著压力。</w:t>
      </w:r>
    </w:p>
    <w:p>
      <w:r>
        <w:rPr>
          <w:rFonts w:ascii="等线(中文正文)" w:hAnsi="等线(中文正文)" w:cs="等线(中文正文)" w:eastAsia="等线(中文正文)"/>
          <w:b w:val="false"/>
          <w:i w:val="false"/>
          <w:sz w:val="20"/>
        </w:rPr>
        <w:t/>
      </w:r>
    </w:p>
    <w:p>
      <w:pPr>
        <w:pStyle w:val="ab"/>
      </w:pPr>
      <w:r>
        <w:t>发言人1 问：在产能满载的情况下，上市公司今年的资本开支预期是怎样的？</w:t>
      </w:r>
    </w:p>
    <w:p>
      <w:r>
        <w:rPr>
          <w:rFonts w:ascii="等线(中文正文)" w:hAnsi="等线(中文正文)" w:cs="等线(中文正文)" w:eastAsia="等线(中文正文)"/>
          <w:b w:val="false"/>
          <w:i w:val="false"/>
          <w:sz w:val="20"/>
        </w:rPr>
        <w:t>发言人1 答：今年上市公司的资本开支预计不到20亿，主要用于固定资产投资和一些对外收购兼并的股权类资本性开支。不过，具体的数额会根据标的实际情况有所变动，目前预算是大约40亿。</w:t>
      </w:r>
    </w:p>
    <w:p>
      <w:r>
        <w:rPr>
          <w:rFonts w:ascii="等线(中文正文)" w:hAnsi="等线(中文正文)" w:cs="等线(中文正文)" w:eastAsia="等线(中文正文)"/>
          <w:b w:val="false"/>
          <w:i w:val="false"/>
          <w:sz w:val="20"/>
        </w:rPr>
        <w:t/>
      </w:r>
    </w:p>
    <w:p>
      <w:pPr>
        <w:pStyle w:val="ab"/>
      </w:pPr>
      <w:r>
        <w:t>发言人1 问：关于氮化镓产能布局的问题，现在有多少产能，未来会增加多少产能？以及国内服务器厂商推进800伏架构的进度如何？</w:t>
      </w:r>
    </w:p>
    <w:p>
      <w:r>
        <w:rPr>
          <w:rFonts w:ascii="等线(中文正文)" w:hAnsi="等线(中文正文)" w:cs="等线(中文正文)" w:eastAsia="等线(中文正文)"/>
          <w:b w:val="false"/>
          <w:i w:val="false"/>
          <w:sz w:val="20"/>
        </w:rPr>
        <w:t>发言人1 答：目前六寸氮化镓产能可做到约2200片每月，八寸产能也相当。未来，公司正在通过改造现有硅基产线扩展氮化镓产能需求，增长速度较快。在服务器领域中，氮化镓主要应用于48伏转12伏的二级电源管理中，这也是公司目前重点布局的领域之一。</w:t>
      </w:r>
    </w:p>
    <w:p>
      <w:r>
        <w:rPr>
          <w:rFonts w:ascii="等线(中文正文)" w:hAnsi="等线(中文正文)" w:cs="等线(中文正文)" w:eastAsia="等线(中文正文)"/>
          <w:b w:val="false"/>
          <w:i w:val="false"/>
          <w:sz w:val="20"/>
        </w:rPr>
        <w:t/>
      </w:r>
    </w:p>
    <w:p>
      <w:pPr>
        <w:pStyle w:val="ab"/>
      </w:pPr>
      <w:r>
        <w:t>发言人1 问：关于公司DR mos的发展进度和应用领域是怎样的？</w:t>
      </w:r>
    </w:p>
    <w:p>
      <w:r>
        <w:rPr>
          <w:rFonts w:ascii="等线(中文正文)" w:hAnsi="等线(中文正文)" w:cs="等线(中文正文)" w:eastAsia="等线(中文正文)"/>
          <w:b w:val="false"/>
          <w:i w:val="false"/>
          <w:sz w:val="20"/>
        </w:rPr>
        <w:t>发言人1 答：DR mos在公司产品中占有较高比例，是主力产品之一，广泛应用于服务器电源以及其他领域，包括12到1伏的三级产品，我们正在通过emo d技术进行研发。</w:t>
      </w:r>
    </w:p>
    <w:p>
      <w:r>
        <w:rPr>
          <w:rFonts w:ascii="等线(中文正文)" w:hAnsi="等线(中文正文)" w:cs="等线(中文正文)" w:eastAsia="等线(中文正文)"/>
          <w:b w:val="false"/>
          <w:i w:val="false"/>
          <w:sz w:val="20"/>
        </w:rPr>
        <w:t/>
      </w:r>
    </w:p>
    <w:p>
      <w:pPr>
        <w:pStyle w:val="ab"/>
      </w:pPr>
      <w:r>
        <w:t>发言人1 问：深圳工厂未来提升到5.5万片后，目标是什么？以及何时会将这部分业务整合进上市公司？</w:t>
      </w:r>
    </w:p>
    <w:p>
      <w:r>
        <w:rPr>
          <w:rFonts w:ascii="等线(中文正文)" w:hAnsi="等线(中文正文)" w:cs="等线(中文正文)" w:eastAsia="等线(中文正文)"/>
          <w:b w:val="false"/>
          <w:i w:val="false"/>
          <w:sz w:val="20"/>
        </w:rPr>
        <w:t>发言人1 答：当深圳工厂达到5.5万片的产能时，预计收入将达到四五十亿。关于何时将该业务整合进上市公司体内，我可以回答一下，但我们尚未确定具体时间。</w:t>
      </w:r>
    </w:p>
    <w:p>
      <w:r>
        <w:rPr>
          <w:rFonts w:ascii="等线(中文正文)" w:hAnsi="等线(中文正文)" w:cs="等线(中文正文)" w:eastAsia="等线(中文正文)"/>
          <w:b w:val="false"/>
          <w:i w:val="false"/>
          <w:sz w:val="20"/>
        </w:rPr>
        <w:t/>
      </w:r>
    </w:p>
    <w:p>
      <w:pPr>
        <w:pStyle w:val="ab"/>
      </w:pPr>
      <w:r>
        <w:t>发言人1 问：在5.5万片产能下，与现有代工业务相比，利润率和盈利情况会如何？</w:t>
      </w:r>
    </w:p>
    <w:p>
      <w:r>
        <w:rPr>
          <w:rFonts w:ascii="等线(中文正文)" w:hAnsi="等线(中文正文)" w:cs="等线(中文正文)" w:eastAsia="等线(中文正文)"/>
          <w:b w:val="false"/>
          <w:i w:val="false"/>
          <w:sz w:val="20"/>
        </w:rPr>
        <w:t>发言人1 答：尽管设备折旧将近30亿，但随着产量提升至5.5万片，公司的收入将显著增加，不过可能还未完全实现盈利，因为还需考虑设备折旧和其他运营成本。</w:t>
      </w:r>
    </w:p>
    <w:p>
      <w:r>
        <w:rPr>
          <w:rFonts w:ascii="等线(中文正文)" w:hAnsi="等线(中文正文)" w:cs="等线(中文正文)" w:eastAsia="等线(中文正文)"/>
          <w:b w:val="false"/>
          <w:i w:val="false"/>
          <w:sz w:val="20"/>
        </w:rPr>
        <w:t/>
      </w:r>
    </w:p>
    <w:p>
      <w:pPr>
        <w:pStyle w:val="ab"/>
      </w:pPr>
      <w:r>
        <w:t>发言人1 问：目前在数据中心电源方面，我们与客户的进展及合作情况如何？关于碳化硅在固态变压器等领域的应用进展如何？</w:t>
      </w:r>
    </w:p>
    <w:p>
      <w:r>
        <w:rPr>
          <w:rFonts w:ascii="等线(中文正文)" w:hAnsi="等线(中文正文)" w:cs="等线(中文正文)" w:eastAsia="等线(中文正文)"/>
          <w:b w:val="false"/>
          <w:i w:val="false"/>
          <w:sz w:val="20"/>
        </w:rPr>
        <w:t>发言人1 答：关于数据中心电源，我们已经在SST架构上，碳化硅的most和模块已经进入客户的验证流程，但尚未实现批量供应。目前公司已有相关产品，正在给客户导入并进行验证。碳化硅的most和模块已经进入客户的验证阶段，虽然还未实现大规模批量供应，但公司已有产品并且正在积极推广和验证中。</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2026-04-25T03:40:41Z</dcterms:created>
  <dc:creator>Apache POI</dc:creator>
</cp:coreProperties>
</file>