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开源北交所  星对话-北交所精新汇系列-远航精密（920914.BJ）：镍基小巨人前瞻布局固态电池集流体潜力 260424_导读</w:t>
      </w:r>
    </w:p>
    <w:p>
      <w:pPr>
        <w:pStyle w:val="a0"/>
        <w:jc w:val="center"/>
      </w:pPr>
      <w:r>
        <w:t>2026年04月25日 11:35</w:t>
      </w:r>
    </w:p>
    <w:p>
      <w:pPr>
        <w:pStyle w:val="a7"/>
      </w:pPr>
      <w:r>
        <w:t>关键词</w:t>
      </w:r>
    </w:p>
    <w:p>
      <w:r>
        <w:rPr>
          <w:rFonts w:ascii="等线(中文正文)" w:hAnsi="等线(中文正文)" w:cs="等线(中文正文)" w:eastAsia="等线(中文正文)"/>
          <w:b w:val="false"/>
          <w:i w:val="false"/>
          <w:sz w:val="20"/>
        </w:rPr>
        <w:t xml:space="preserve">北交所 远航精密 镍带箔 精密结构件 固态电池 FPC 氢能电解槽 TCO 收入增长 产能爬坡 政府补助 股权激励 出货量 市场表现 长期跟踪 专业投资机构 镍基材料 客户结构 加工费 氢能业务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会议组织者首先对参与者的出席表示感谢，并提醒大家会议即将开始，需保持在线。随后，介绍了会议的主要议程和一家参与公司远航精密的基本情况，特别是其在北交所上市及业务范围。远航精密的代表详细讨论了公司年报和一季报的表现，包括营收增长、成本变化、研发投入以及公司在镍带箔和精密结构件市场上的竞争地位。此外，还涉及了公司新业务的发展，如氢能电解槽和固态电池技术的布局，以及在财务表现、毛利率、库存管理及未来增长潜力等方面的信息。最后，对投资人的提问进行了回应，包括对产品价格、市场需求、成本控制、研发方向以及公司未来战略等问题进行了详细解答。</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开源北交所新对话：前瞻布局固态电池集流体潜力</w:t>
      </w:r>
    </w:p>
    <w:p>
      <w:r>
        <w:rPr>
          <w:rFonts w:ascii="等线(中文正文)" w:hAnsi="等线(中文正文)" w:cs="等线(中文正文)" w:eastAsia="等线(中文正文)"/>
          <w:b w:val="false"/>
          <w:i w:val="false"/>
          <w:sz w:val="20"/>
        </w:rPr>
        <w:t>会议聚焦于开源北交所金鑫汇系列远航精密电击小巨人对固态电池集流体的前瞻布局，强调了会议内容仅供专业投资机构客户交流，第三方专家观点不代表投资建议，未经许可禁止录音转发，确保了会议的专业性和合规性。</w:t>
      </w:r>
    </w:p>
    <w:p>
      <w:r>
        <w:rPr>
          <w:rFonts w:ascii="等线(中文正文)" w:hAnsi="等线(中文正文)" w:cs="等线(中文正文)" w:eastAsia="等线(中文正文)"/>
          <w:b w:val="false"/>
          <w:i w:val="false"/>
          <w:sz w:val="20"/>
        </w:rPr>
        <w:t/>
      </w:r>
    </w:p>
    <w:p>
      <w:pPr>
        <w:pStyle w:val="ab"/>
        <w:numPr>
          <w:numId w:val="2"/>
        </w:numPr>
      </w:pPr>
      <w:r>
        <w:t>03:37 远航精密年报与一季报亮点及未来展望</w:t>
      </w:r>
    </w:p>
    <w:p>
      <w:r>
        <w:rPr>
          <w:rFonts w:ascii="等线(中文正文)" w:hAnsi="等线(中文正文)" w:cs="等线(中文正文)" w:eastAsia="等线(中文正文)"/>
          <w:b w:val="false"/>
          <w:i w:val="false"/>
          <w:sz w:val="20"/>
        </w:rPr>
        <w:t>会议聚焦远航精密年报和一季报的亮眼表现，强调镍带箔和精密结构件需求旺盛，氢能电解槽、储能、FPC及固态电池等新业务布局正打开成长空间。一季度业绩强劲，现金流稳定，非经营性损益正常。投资者可长期关注此品种，市场表现正面。</w:t>
      </w:r>
    </w:p>
    <w:p>
      <w:r>
        <w:rPr>
          <w:rFonts w:ascii="等线(中文正文)" w:hAnsi="等线(中文正文)" w:cs="等线(中文正文)" w:eastAsia="等线(中文正文)"/>
          <w:b w:val="false"/>
          <w:i w:val="false"/>
          <w:sz w:val="20"/>
        </w:rPr>
        <w:t/>
      </w:r>
    </w:p>
    <w:p>
      <w:pPr>
        <w:pStyle w:val="ab"/>
        <w:numPr>
          <w:numId w:val="3"/>
        </w:numPr>
      </w:pPr>
      <w:r>
        <w:t>07:09 远航精密2025年报与2026年一季度报业绩分析</w:t>
      </w:r>
    </w:p>
    <w:p>
      <w:r>
        <w:rPr>
          <w:rFonts w:ascii="等线(中文正文)" w:hAnsi="等线(中文正文)" w:cs="等线(中文正文)" w:eastAsia="等线(中文正文)"/>
          <w:b w:val="false"/>
          <w:i w:val="false"/>
          <w:sz w:val="20"/>
        </w:rPr>
        <w:t>远航精密在2025年实现了营业收入10.43亿元，同比增长22.38%，归母净利润5300.48万元，扣非净利润5184万元。2026年一季度，公司营业收入2.79亿元，同比增长29.19%，规模净利润1822万元，同比增长11.35%，扣非净利润1484万元。镍带箔业务销量持续增长，精密结构件板块营收同比增长约60%，FPC业务虽毛利率为负，但随业务量增长利润有望提升。利润略有下滑主要因政府补助减少、股权激励计划导致的股份支付费用增加、FPC新业务处于产能爬坡阶段亏损及原材料价格波动影响成本。</w:t>
      </w:r>
    </w:p>
    <w:p>
      <w:r>
        <w:rPr>
          <w:rFonts w:ascii="等线(中文正文)" w:hAnsi="等线(中文正文)" w:cs="等线(中文正文)" w:eastAsia="等线(中文正文)"/>
          <w:b w:val="false"/>
          <w:i w:val="false"/>
          <w:sz w:val="20"/>
        </w:rPr>
        <w:t/>
      </w:r>
    </w:p>
    <w:p>
      <w:pPr>
        <w:pStyle w:val="ab"/>
        <w:numPr>
          <w:numId w:val="4"/>
        </w:numPr>
      </w:pPr>
      <w:r>
        <w:t>11:49 木头项目进展与交流环节启动</w:t>
      </w:r>
    </w:p>
    <w:p>
      <w:r>
        <w:rPr>
          <w:rFonts w:ascii="等线(中文正文)" w:hAnsi="等线(中文正文)" w:cs="等线(中文正文)" w:eastAsia="等线(中文正文)"/>
          <w:b w:val="false"/>
          <w:i w:val="false"/>
          <w:sz w:val="20"/>
        </w:rPr>
        <w:t>介绍了两个木头项目进展，包括精密结构件和镍带箔项目，分别处于产能爬坡和即将投产阶段。随后，会议进入交流环节，提出三种提问方式供参与者选择，包括语音、文字提问及私信，以便进一步沟通。</w:t>
      </w:r>
    </w:p>
    <w:p>
      <w:r>
        <w:rPr>
          <w:rFonts w:ascii="等线(中文正文)" w:hAnsi="等线(中文正文)" w:cs="等线(中文正文)" w:eastAsia="等线(中文正文)"/>
          <w:b w:val="false"/>
          <w:i w:val="false"/>
          <w:sz w:val="20"/>
        </w:rPr>
        <w:t/>
      </w:r>
    </w:p>
    <w:p>
      <w:pPr>
        <w:pStyle w:val="ab"/>
        <w:numPr>
          <w:numId w:val="5"/>
        </w:numPr>
      </w:pPr>
      <w:r>
        <w:t>14:15 2025年镍箔加工成本及收入增长分析</w:t>
      </w:r>
    </w:p>
    <w:p>
      <w:r>
        <w:rPr>
          <w:rFonts w:ascii="等线(中文正文)" w:hAnsi="等线(中文正文)" w:cs="等线(中文正文)" w:eastAsia="等线(中文正文)"/>
          <w:b w:val="false"/>
          <w:i w:val="false"/>
          <w:sz w:val="20"/>
        </w:rPr>
        <w:t>对话讨论了公司2025年镍箔产品加工成本同比上涨10%，收入增长8%点几的情况，指出成本增长主要源于产品结构变化。Q1收入同比增长29%，主要驱动因素是需求增加而非价格变动，液氮镍铂出货量增长16%。针对电池方向，聂丹聂博产品在手订单稳定，近期下单量保持在两百多吨水平，显示需求旺盛。</w:t>
      </w:r>
    </w:p>
    <w:p>
      <w:r>
        <w:rPr>
          <w:rFonts w:ascii="等线(中文正文)" w:hAnsi="等线(中文正文)" w:cs="等线(中文正文)" w:eastAsia="等线(中文正文)"/>
          <w:b w:val="false"/>
          <w:i w:val="false"/>
          <w:sz w:val="20"/>
        </w:rPr>
        <w:t/>
      </w:r>
    </w:p>
    <w:p>
      <w:pPr>
        <w:pStyle w:val="ab"/>
        <w:numPr>
          <w:numId w:val="6"/>
        </w:numPr>
      </w:pPr>
      <w:r>
        <w:t>18:53 精密结构件业务增长与客户结构分析</w:t>
      </w:r>
    </w:p>
    <w:p>
      <w:r>
        <w:rPr>
          <w:rFonts w:ascii="等线(中文正文)" w:hAnsi="等线(中文正文)" w:cs="等线(中文正文)" w:eastAsia="等线(中文正文)"/>
          <w:b w:val="false"/>
          <w:i w:val="false"/>
          <w:sz w:val="20"/>
        </w:rPr>
        <w:t>对话围绕精密结构件业务的高增长持续性展开，提到25年该业务收入同比增长59.38%，主要由TCO贡献。预计26年产能爬坡将加速，客户审核与沟通改善促进新老客户合作。年报披露冠宇、新旺达、国轩高科等主要客户贡献收入情况，其中冠宇占8.89%，新旺达3.92%，国轩高科近7000万。客户结构变化显示镍带镍箔业务客户集中度提高，精密结构件客户群分散，远航业务增长。</w:t>
      </w:r>
    </w:p>
    <w:p>
      <w:r>
        <w:rPr>
          <w:rFonts w:ascii="等线(中文正文)" w:hAnsi="等线(中文正文)" w:cs="等线(中文正文)" w:eastAsia="等线(中文正文)"/>
          <w:b w:val="false"/>
          <w:i w:val="false"/>
          <w:sz w:val="20"/>
        </w:rPr>
        <w:t/>
      </w:r>
    </w:p>
    <w:p>
      <w:pPr>
        <w:pStyle w:val="ab"/>
        <w:numPr>
          <w:numId w:val="7"/>
        </w:numPr>
      </w:pPr>
      <w:r>
        <w:t>25:01 固态电池用极薄镍基材料客户反馈及量产规划</w:t>
      </w:r>
    </w:p>
    <w:p>
      <w:r>
        <w:rPr>
          <w:rFonts w:ascii="等线(中文正文)" w:hAnsi="等线(中文正文)" w:cs="等线(中文正文)" w:eastAsia="等线(中文正文)"/>
          <w:b w:val="false"/>
          <w:i w:val="false"/>
          <w:sz w:val="20"/>
        </w:rPr>
        <w:t>讨论了针对固态电池用极薄镍基材料的客户反馈，包括力学性能、抗腐蚀性和附着力等要求。目前处于样品测试阶段，尚未达到中试或小批量供货能力，但公司计划通过增加设备和优化生产流程，以满足未来可能的行业需求。</w:t>
      </w:r>
    </w:p>
    <w:p>
      <w:r>
        <w:rPr>
          <w:rFonts w:ascii="等线(中文正文)" w:hAnsi="等线(中文正文)" w:cs="等线(中文正文)" w:eastAsia="等线(中文正文)"/>
          <w:b w:val="false"/>
          <w:i w:val="false"/>
          <w:sz w:val="20"/>
        </w:rPr>
        <w:t/>
      </w:r>
    </w:p>
    <w:p>
      <w:pPr>
        <w:pStyle w:val="ab"/>
        <w:numPr>
          <w:numId w:val="8"/>
        </w:numPr>
      </w:pPr>
      <w:r>
        <w:t>30:14 规模化生产线投资与氢能业务增长探讨</w:t>
      </w:r>
    </w:p>
    <w:p>
      <w:r>
        <w:rPr>
          <w:rFonts w:ascii="等线(中文正文)" w:hAnsi="等线(中文正文)" w:cs="等线(中文正文)" w:eastAsia="等线(中文正文)"/>
          <w:b w:val="false"/>
          <w:i w:val="false"/>
          <w:sz w:val="20"/>
        </w:rPr>
        <w:t>讨论了建设规模化生产线的投资规模，指出2500吨项目的投资约需三四个亿，而更高技术壁垒的产品加工费可能超过10万元/吨。同时，氢能业务方面，预计26年出货量将显著增长，一季度已接到大量订单，显示市场需求变化明显。</w:t>
      </w:r>
    </w:p>
    <w:p>
      <w:r>
        <w:rPr>
          <w:rFonts w:ascii="等线(中文正文)" w:hAnsi="等线(中文正文)" w:cs="等线(中文正文)" w:eastAsia="等线(中文正文)"/>
          <w:b w:val="false"/>
          <w:i w:val="false"/>
          <w:sz w:val="20"/>
        </w:rPr>
        <w:t/>
      </w:r>
    </w:p>
    <w:p>
      <w:pPr>
        <w:pStyle w:val="ab"/>
        <w:numPr>
          <w:numId w:val="9"/>
        </w:numPr>
      </w:pPr>
      <w:r>
        <w:t>33:40 阿凡达项目进展与成本降低及黑悟空能源布局</w:t>
      </w:r>
    </w:p>
    <w:p>
      <w:r>
        <w:rPr>
          <w:rFonts w:ascii="等线(中文正文)" w:hAnsi="等线(中文正文)" w:cs="等线(中文正文)" w:eastAsia="等线(中文正文)"/>
          <w:b w:val="false"/>
          <w:i w:val="false"/>
          <w:sz w:val="20"/>
        </w:rPr>
        <w:t>讨论了阿凡达项目在设备采购和安装进度上的计划，预计六月前完成，新工艺有望使单位成本下降30%。同时，黑悟空能源布局业务与维通力、国轩高科等客户合作进展良好，一季度销售收入同比增长超100%，目标2026年收入5000万，实现扭亏为盈，并计划未来两年收入翻番。</w:t>
      </w:r>
    </w:p>
    <w:p>
      <w:r>
        <w:rPr>
          <w:rFonts w:ascii="等线(中文正文)" w:hAnsi="等线(中文正文)" w:cs="等线(中文正文)" w:eastAsia="等线(中文正文)"/>
          <w:b w:val="false"/>
          <w:i w:val="false"/>
          <w:sz w:val="20"/>
        </w:rPr>
        <w:t/>
      </w:r>
    </w:p>
    <w:p>
      <w:pPr>
        <w:pStyle w:val="ab"/>
        <w:numPr>
          <w:numId w:val="10"/>
        </w:numPr>
      </w:pPr>
      <w:r>
        <w:t>38:35 存货量与原材料成本讨论</w:t>
      </w:r>
    </w:p>
    <w:p>
      <w:r>
        <w:rPr>
          <w:rFonts w:ascii="等线(中文正文)" w:hAnsi="等线(中文正文)" w:cs="等线(中文正文)" w:eastAsia="等线(中文正文)"/>
          <w:b w:val="false"/>
          <w:i w:val="false"/>
          <w:sz w:val="20"/>
        </w:rPr>
        <w:t>对话围绕存货量、原材料价格及生产需求展开，提及25年末存货量约七百吨，可满足近两月生产，存货成本对应去年某月价格，具体需查证，最后鼓励投资人提问。</w:t>
      </w:r>
    </w:p>
    <w:p>
      <w:r>
        <w:rPr>
          <w:rFonts w:ascii="等线(中文正文)" w:hAnsi="等线(中文正文)" w:cs="等线(中文正文)" w:eastAsia="等线(中文正文)"/>
          <w:b w:val="false"/>
          <w:i w:val="false"/>
          <w:sz w:val="20"/>
        </w:rPr>
        <w:t/>
      </w:r>
    </w:p>
    <w:p>
      <w:pPr>
        <w:pStyle w:val="ab"/>
        <w:numPr>
          <w:numId w:val="11"/>
        </w:numPr>
      </w:pPr>
      <w:r>
        <w:t>40:34 冲压件与镍带箔业务的市场表现及未来规划</w:t>
      </w:r>
    </w:p>
    <w:p>
      <w:r>
        <w:rPr>
          <w:rFonts w:ascii="等线(中文正文)" w:hAnsi="等线(中文正文)" w:cs="等线(中文正文)" w:eastAsia="等线(中文正文)"/>
          <w:b w:val="false"/>
          <w:i w:val="false"/>
          <w:sz w:val="20"/>
        </w:rPr>
        <w:t>讨论了冲压件在2025年的毛利率下降原因及全年需求预测，以及镍带箔业务的产能利用率与未来出货量规划。冲压件毛利率受原材料铜价上涨影响，全年需求预计保持稳定；镍带箔业务实际产能利用率约80%，计划2026年局部扩容，出货量预算为6100吨，剔除新业务增量后约为5800吨。</w:t>
      </w:r>
    </w:p>
    <w:p>
      <w:r>
        <w:rPr>
          <w:rFonts w:ascii="等线(中文正文)" w:hAnsi="等线(中文正文)" w:cs="等线(中文正文)" w:eastAsia="等线(中文正文)"/>
          <w:b w:val="false"/>
          <w:i w:val="false"/>
          <w:sz w:val="20"/>
        </w:rPr>
        <w:t/>
      </w:r>
    </w:p>
    <w:p>
      <w:pPr>
        <w:pStyle w:val="ab"/>
        <w:numPr>
          <w:numId w:val="12"/>
        </w:numPr>
      </w:pPr>
      <w:r>
        <w:t>46:03 新产能消化与镍价波动对毛利率的影响探讨</w:t>
      </w:r>
    </w:p>
    <w:p>
      <w:r>
        <w:rPr>
          <w:rFonts w:ascii="等线(中文正文)" w:hAnsi="等线(中文正文)" w:cs="等线(中文正文)" w:eastAsia="等线(中文正文)"/>
          <w:b w:val="false"/>
          <w:i w:val="false"/>
          <w:sz w:val="20"/>
        </w:rPr>
        <w:t>讨论了2500吨新产能在26年底投产后的消化策略，包括固态、氢能及传统电池领域的市场需求增长。分析了镍价波动对毛利率的综合影响，指出库存成本与市场价变化相互抵消，以及缺乏有效对冲策略导致的挑战。</w:t>
      </w:r>
    </w:p>
    <w:p>
      <w:r>
        <w:rPr>
          <w:rFonts w:ascii="等线(中文正文)" w:hAnsi="等线(中文正文)" w:cs="等线(中文正文)" w:eastAsia="等线(中文正文)"/>
          <w:b w:val="false"/>
          <w:i w:val="false"/>
          <w:sz w:val="20"/>
        </w:rPr>
        <w:t/>
      </w:r>
    </w:p>
    <w:p>
      <w:pPr>
        <w:pStyle w:val="ab"/>
        <w:numPr>
          <w:numId w:val="13"/>
        </w:numPr>
      </w:pPr>
      <w:r>
        <w:t>50:39 电商与期货交易策略探讨</w:t>
      </w:r>
    </w:p>
    <w:p>
      <w:r>
        <w:rPr>
          <w:rFonts w:ascii="等线(中文正文)" w:hAnsi="等线(中文正文)" w:cs="等线(中文正文)" w:eastAsia="等线(中文正文)"/>
          <w:b w:val="false"/>
          <w:i w:val="false"/>
          <w:sz w:val="20"/>
        </w:rPr>
        <w:t>对话围绕电商订单处理及期货交易策略展开，指出电商订单量不匹配期货交易规模，通过锁定下单价格规避市场波动风险，讨论了22年期货价格大波动影响及应对策略，强调了资金占用与采购时间的重要性。</w:t>
      </w:r>
    </w:p>
    <w:p>
      <w:r>
        <w:rPr>
          <w:rFonts w:ascii="等线(中文正文)" w:hAnsi="等线(中文正文)" w:cs="等线(中文正文)" w:eastAsia="等线(中文正文)"/>
          <w:b w:val="false"/>
          <w:i w:val="false"/>
          <w:sz w:val="20"/>
        </w:rPr>
        <w:t/>
      </w:r>
    </w:p>
    <w:p>
      <w:pPr>
        <w:pStyle w:val="ab"/>
        <w:numPr>
          <w:numId w:val="14"/>
        </w:numPr>
      </w:pPr>
      <w:r>
        <w:t>53:35 远航财务与研发情况详解</w:t>
      </w:r>
    </w:p>
    <w:p>
      <w:r>
        <w:rPr>
          <w:rFonts w:ascii="等线(中文正文)" w:hAnsi="等线(中文正文)" w:cs="等线(中文正文)" w:eastAsia="等线(中文正文)"/>
          <w:b w:val="false"/>
          <w:i w:val="false"/>
          <w:sz w:val="20"/>
        </w:rPr>
        <w:t>对话围绕远航公司的财务状况和研发规划展开，详细解释了扣除股份支付和非经常性损益后净利润增速略慢于收入增速的原因，讨论了经营现金流净额为负的票据支付因素，以及2025年高研发费用与新产品开发的关系，并展望了2026年的研发投入计划，最后表达了对投资者持续关注和支持的期待。</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他首先对本次会议进行了总结，表达了对所有参与者的深切感谢，强调了会议的重要性和即将开始的流程。他/她提到了会议的主要议题，包括北交所新对话、金鑫汇系列远航精密、电击小巨人前瞻布局、固态电池集流体潜力的探讨，以及对第三方专家发言的指导。此外，他介绍了开源北交所研究中心总经理朱海斌和远航精密的董秘徐飞，并分享了远航精密的财务数据、业务增长情况、新业务布局及产品研发进展。他还回答了投资者的问题，并对投资者和团队的贡献表达了感谢，最后呼吁未来能获得更多关注和支持。</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问：远航精密2025年年报和2026年一季报的主要财务数据及业务情况如何？远航精密在2025年年报和2026年一季报期间有哪些变化和亮点？</w:t>
      </w:r>
    </w:p>
    <w:p>
      <w:r>
        <w:rPr>
          <w:rFonts w:ascii="等线(中文正文)" w:hAnsi="等线(中文正文)" w:cs="等线(中文正文)" w:eastAsia="等线(中文正文)"/>
          <w:b w:val="false"/>
          <w:i w:val="false"/>
          <w:sz w:val="20"/>
        </w:rPr>
        <w:t>发言人1 答：2025年，远航精密实现营业收入10.43亿元，同比增长22.38%；归母净利润5300.48万元，扣非净利润5184万元。2026年一季度，公司实现营业收入2.79亿元，同比增长29.19%；实现规模净利润1822万元，同比增长11.35%，扣非净利润1484万元。其中，核心业务镍带箔和精密结构件下游需求旺盛，新业务如氢能电解槽、储能和FPC等多点布局打开成长空间，尤其是FPC业务面向储能和重卡应用，增长显著。在2025年年报和2026年一季报期间，远航精密的核心业务表现强劲，尤其是镍带箔和精密结构件板块销量持续稳定增长。此外，新业务领域取得积极进展，比如氢能设备对镍带箔需求增加，精密结构件板块中热敏保护组件销量上升，以及FPC业务在2025年相较于2020年有较大进步，尽管毛利率仍为负，但随着业务量增长，利润规模效应将逐渐显现。同时，公司整体收入增速超过20%，但利润略有下滑，主要受政府补助减少及实施新一期股权激励计划导致股份支付费用增加等因素影响。</w:t>
      </w:r>
    </w:p>
    <w:p>
      <w:r>
        <w:rPr>
          <w:rFonts w:ascii="等线(中文正文)" w:hAnsi="等线(中文正文)" w:cs="等线(中文正文)" w:eastAsia="等线(中文正文)"/>
          <w:b w:val="false"/>
          <w:i w:val="false"/>
          <w:sz w:val="20"/>
        </w:rPr>
        <w:t/>
      </w:r>
    </w:p>
    <w:p>
      <w:pPr>
        <w:pStyle w:val="ab"/>
      </w:pPr>
      <w:r>
        <w:t>发言人1 问：在固态电池方面，远航精密有哪些进展和布局？</w:t>
      </w:r>
    </w:p>
    <w:p>
      <w:r>
        <w:rPr>
          <w:rFonts w:ascii="等线(中文正文)" w:hAnsi="等线(中文正文)" w:cs="等线(中文正文)" w:eastAsia="等线(中文正文)"/>
          <w:b w:val="false"/>
          <w:i w:val="false"/>
          <w:sz w:val="20"/>
        </w:rPr>
        <w:t>发言人1 答：远航精密正在积极研发硫化物固态电池用的超薄电极集流体产品，这也是大家非常关注的领域。通过年报和一季报可以看出，公司在固态电池领域的研发和产业化进程表现强劲。</w:t>
      </w:r>
    </w:p>
    <w:p>
      <w:r>
        <w:rPr>
          <w:rFonts w:ascii="等线(中文正文)" w:hAnsi="等线(中文正文)" w:cs="等线(中文正文)" w:eastAsia="等线(中文正文)"/>
          <w:b w:val="false"/>
          <w:i w:val="false"/>
          <w:sz w:val="20"/>
        </w:rPr>
        <w:t/>
      </w:r>
    </w:p>
    <w:p>
      <w:pPr>
        <w:pStyle w:val="ab"/>
      </w:pPr>
      <w:r>
        <w:t>发言人1 问：FPC的新业务在2025年为何会出现亏损，影响了净利润？原材料价格变化对贵公司的成本有何影响？</w:t>
      </w:r>
    </w:p>
    <w:p>
      <w:r>
        <w:rPr>
          <w:rFonts w:ascii="等线(中文正文)" w:hAnsi="等线(中文正文)" w:cs="等线(中文正文)" w:eastAsia="等线(中文正文)"/>
          <w:b w:val="false"/>
          <w:i w:val="false"/>
          <w:sz w:val="20"/>
        </w:rPr>
        <w:t>发言人1 答：FPC的新布局业务在2025年处于产能爬坡阶段，因此整体亏损约240万左右，这直接影响了净利润。电解液和铜等原材料的价格变动导致成本增加，尤其是电解镍价格下降而铜价上涨，这使得聂代博以及精密结构件的毛利率有所下降。</w:t>
      </w:r>
    </w:p>
    <w:p>
      <w:r>
        <w:rPr>
          <w:rFonts w:ascii="等线(中文正文)" w:hAnsi="等线(中文正文)" w:cs="等线(中文正文)" w:eastAsia="等线(中文正文)"/>
          <w:b w:val="false"/>
          <w:i w:val="false"/>
          <w:sz w:val="20"/>
        </w:rPr>
        <w:t/>
      </w:r>
    </w:p>
    <w:p>
      <w:pPr>
        <w:pStyle w:val="ab"/>
      </w:pPr>
      <w:r>
        <w:t>发言人1 问：木头项目的情况如何？</w:t>
      </w:r>
    </w:p>
    <w:p>
      <w:r>
        <w:rPr>
          <w:rFonts w:ascii="等线(中文正文)" w:hAnsi="等线(中文正文)" w:cs="等线(中文正文)" w:eastAsia="等线(中文正文)"/>
          <w:b w:val="false"/>
          <w:i w:val="false"/>
          <w:sz w:val="20"/>
        </w:rPr>
        <w:t>发言人1 答：木头项目有两个部分，其中年产8.35亿片精密结构件的冲压件项目于2025年11月投产，目前产能利用率接近50%。另一个2500吨镍带箔项目主体建筑已完成，设备地基建设正在进行中，预计今年12月底投产。</w:t>
      </w:r>
    </w:p>
    <w:p>
      <w:r>
        <w:rPr>
          <w:rFonts w:ascii="等线(中文正文)" w:hAnsi="等线(中文正文)" w:cs="等线(中文正文)" w:eastAsia="等线(中文正文)"/>
          <w:b w:val="false"/>
          <w:i w:val="false"/>
          <w:sz w:val="20"/>
        </w:rPr>
        <w:t/>
      </w:r>
    </w:p>
    <w:p>
      <w:pPr>
        <w:pStyle w:val="ab"/>
      </w:pPr>
      <w:r>
        <w:t>发言人1 问：关于Q1期间镍带镍箔产品的平均售价同比增长情况是怎样的？</w:t>
      </w:r>
    </w:p>
    <w:p>
      <w:r>
        <w:rPr>
          <w:rFonts w:ascii="等线(中文正文)" w:hAnsi="等线(中文正文)" w:cs="等线(中文正文)" w:eastAsia="等线(中文正文)"/>
          <w:b w:val="false"/>
          <w:i w:val="false"/>
          <w:sz w:val="20"/>
        </w:rPr>
        <w:t>发言人1 答：Q1期间，由于原材料价格随行就市波动，镍带镍箔产品的平均售价有所变动，但具体同比增长数据未在对话中详细说明。</w:t>
      </w:r>
    </w:p>
    <w:p>
      <w:r>
        <w:rPr>
          <w:rFonts w:ascii="等线(中文正文)" w:hAnsi="等线(中文正文)" w:cs="等线(中文正文)" w:eastAsia="等线(中文正文)"/>
          <w:b w:val="false"/>
          <w:i w:val="false"/>
          <w:sz w:val="20"/>
        </w:rPr>
        <w:t/>
      </w:r>
    </w:p>
    <w:p>
      <w:pPr>
        <w:pStyle w:val="ab"/>
      </w:pPr>
      <w:r>
        <w:t>发言人1 问：2025年相较于2024年，镍箔加工成本变动幅度如何？</w:t>
      </w:r>
    </w:p>
    <w:p>
      <w:r>
        <w:rPr>
          <w:rFonts w:ascii="等线(中文正文)" w:hAnsi="等线(中文正文)" w:cs="等线(中文正文)" w:eastAsia="等线(中文正文)"/>
          <w:b w:val="false"/>
          <w:i w:val="false"/>
          <w:sz w:val="20"/>
        </w:rPr>
        <w:t>发言人1 答：2025年的镍箔加工成本同比上涨了10%，而收入增长了8%点几，成本增长幅度略高于收入增长。</w:t>
      </w:r>
    </w:p>
    <w:p>
      <w:r>
        <w:rPr>
          <w:rFonts w:ascii="等线(中文正文)" w:hAnsi="等线(中文正文)" w:cs="等线(中文正文)" w:eastAsia="等线(中文正文)"/>
          <w:b w:val="false"/>
          <w:i w:val="false"/>
          <w:sz w:val="20"/>
        </w:rPr>
        <w:t/>
      </w:r>
    </w:p>
    <w:p>
      <w:pPr>
        <w:pStyle w:val="ab"/>
      </w:pPr>
      <w:r>
        <w:t>发言人1 问：Q1收入增长中，价格因素与需求变化哪个影响更大？</w:t>
      </w:r>
    </w:p>
    <w:p>
      <w:r>
        <w:rPr>
          <w:rFonts w:ascii="等线(中文正文)" w:hAnsi="等线(中文正文)" w:cs="等线(中文正文)" w:eastAsia="等线(中文正文)"/>
          <w:b w:val="false"/>
          <w:i w:val="false"/>
          <w:sz w:val="20"/>
        </w:rPr>
        <w:t>发言人1 答：Q1收入同比增长29%，其中需求变化（货量）是收入增长的主要驱动力，而非价格因素。聂丹聂博产品的收入同比增长约10%，并且在Q2电池方向的出货量增长态势良好。</w:t>
      </w:r>
    </w:p>
    <w:p>
      <w:r>
        <w:rPr>
          <w:rFonts w:ascii="等线(中文正文)" w:hAnsi="等线(中文正文)" w:cs="等线(中文正文)" w:eastAsia="等线(中文正文)"/>
          <w:b w:val="false"/>
          <w:i w:val="false"/>
          <w:sz w:val="20"/>
        </w:rPr>
        <w:t/>
      </w:r>
    </w:p>
    <w:p>
      <w:pPr>
        <w:pStyle w:val="ab"/>
      </w:pPr>
      <w:r>
        <w:t>发言人1 问：公司精密结构件业务的高增长可持续性如何？</w:t>
      </w:r>
    </w:p>
    <w:p>
      <w:r>
        <w:rPr>
          <w:rFonts w:ascii="等线(中文正文)" w:hAnsi="等线(中文正文)" w:cs="等线(中文正文)" w:eastAsia="等线(中文正文)"/>
          <w:b w:val="false"/>
          <w:i w:val="false"/>
          <w:sz w:val="20"/>
        </w:rPr>
        <w:t>发言人1 答：精密结构件业务在2025年实现了3.19亿的收入，同比增长59.38%，主要贡献来自TCO。预计2026年随着新增产能的投入使用，尤其是26年产能爬坡速度会有所加快，增速将保持较快水平。</w:t>
      </w:r>
    </w:p>
    <w:p>
      <w:r>
        <w:rPr>
          <w:rFonts w:ascii="等线(中文正文)" w:hAnsi="等线(中文正文)" w:cs="等线(中文正文)" w:eastAsia="等线(中文正文)"/>
          <w:b w:val="false"/>
          <w:i w:val="false"/>
          <w:sz w:val="20"/>
        </w:rPr>
        <w:t/>
      </w:r>
    </w:p>
    <w:p>
      <w:pPr>
        <w:pStyle w:val="ab"/>
      </w:pPr>
      <w:r>
        <w:t>发言人1 问：在25年，主要客户如冠宇、新旺达、国轩高科对咱们收入的贡献大概有多少？</w:t>
      </w:r>
    </w:p>
    <w:p>
      <w:r>
        <w:rPr>
          <w:rFonts w:ascii="等线(中文正文)" w:hAnsi="等线(中文正文)" w:cs="等线(中文正文)" w:eastAsia="等线(中文正文)"/>
          <w:b w:val="false"/>
          <w:i w:val="false"/>
          <w:sz w:val="20"/>
        </w:rPr>
        <w:t>发言人1 答：冠宇贡献了8.89亿，新旺达贡献了3.92亿，至于国轩高科，因为之前有签署战略合作协议，从签署到25年末的收入接近7000万。</w:t>
      </w:r>
    </w:p>
    <w:p>
      <w:r>
        <w:rPr>
          <w:rFonts w:ascii="等线(中文正文)" w:hAnsi="等线(中文正文)" w:cs="等线(中文正文)" w:eastAsia="等线(中文正文)"/>
          <w:b w:val="false"/>
          <w:i w:val="false"/>
          <w:sz w:val="20"/>
        </w:rPr>
        <w:t/>
      </w:r>
    </w:p>
    <w:p>
      <w:pPr>
        <w:pStyle w:val="ab"/>
      </w:pPr>
      <w:r>
        <w:t>发言人1 问：前五名客户在25年与24年的变动大吗？</w:t>
      </w:r>
    </w:p>
    <w:p>
      <w:r>
        <w:rPr>
          <w:rFonts w:ascii="等线(中文正文)" w:hAnsi="等线(中文正文)" w:cs="等线(中文正文)" w:eastAsia="等线(中文正文)"/>
          <w:b w:val="false"/>
          <w:i w:val="false"/>
          <w:sz w:val="20"/>
        </w:rPr>
        <w:t>发言人1 答：变动还是挺明显的，主要是远航精密结构件这一块。有两家不在前五的客户进入前五大，这与我们的产能释放有关，特别是镍带镍箔业务。</w:t>
      </w:r>
    </w:p>
    <w:p>
      <w:r>
        <w:rPr>
          <w:rFonts w:ascii="等线(中文正文)" w:hAnsi="等线(中文正文)" w:cs="等线(中文正文)" w:eastAsia="等线(中文正文)"/>
          <w:b w:val="false"/>
          <w:i w:val="false"/>
          <w:sz w:val="20"/>
        </w:rPr>
        <w:t/>
      </w:r>
    </w:p>
    <w:p>
      <w:pPr>
        <w:pStyle w:val="ab"/>
      </w:pPr>
      <w:r>
        <w:t>发言人1 问：目前固态电池用极波镍基材料送样给多家头部客户后，有没有得到一些反馈？</w:t>
      </w:r>
    </w:p>
    <w:p>
      <w:r>
        <w:rPr>
          <w:rFonts w:ascii="等线(中文正文)" w:hAnsi="等线(中文正文)" w:cs="等线(中文正文)" w:eastAsia="等线(中文正文)"/>
          <w:b w:val="false"/>
          <w:i w:val="false"/>
          <w:sz w:val="20"/>
        </w:rPr>
        <w:t>发言人1 答：目前送样的材料主要集中在镍和铁，纯镍占比超过99.5%，规格厚度不超过10微米，宽度不超过300毫米，长度数百米。客户对力学性能、抗腐蚀性、附着力等有不同要求，在试样过程中，部分客户尚未反馈结果。</w:t>
      </w:r>
    </w:p>
    <w:p>
      <w:r>
        <w:rPr>
          <w:rFonts w:ascii="等线(中文正文)" w:hAnsi="等线(中文正文)" w:cs="等线(中文正文)" w:eastAsia="等线(中文正文)"/>
          <w:b w:val="false"/>
          <w:i w:val="false"/>
          <w:sz w:val="20"/>
        </w:rPr>
        <w:t/>
      </w:r>
    </w:p>
    <w:p>
      <w:pPr>
        <w:pStyle w:val="ab"/>
      </w:pPr>
      <w:r>
        <w:t>发言人1 问：是否有比送样更快进入中试阶段的可能性？以及我们是否有小批量供货能力？</w:t>
      </w:r>
    </w:p>
    <w:p>
      <w:r>
        <w:rPr>
          <w:rFonts w:ascii="等线(中文正文)" w:hAnsi="等线(中文正文)" w:cs="等线(中文正文)" w:eastAsia="等线(中文正文)"/>
          <w:b w:val="false"/>
          <w:i w:val="false"/>
          <w:sz w:val="20"/>
        </w:rPr>
        <w:t>发言人1 答：目前只能做样品，尚未实现小批量供货。但如果产品测试顺利，随着募投项目阿凡达的实施，熔炼效率将大幅提升，未来根据市场需求和技术验证情况，可能会增加设备进行小批量生产。</w:t>
      </w:r>
    </w:p>
    <w:p>
      <w:r>
        <w:rPr>
          <w:rFonts w:ascii="等线(中文正文)" w:hAnsi="等线(中文正文)" w:cs="等线(中文正文)" w:eastAsia="等线(中文正文)"/>
          <w:b w:val="false"/>
          <w:i w:val="false"/>
          <w:sz w:val="20"/>
        </w:rPr>
        <w:t/>
      </w:r>
    </w:p>
    <w:p>
      <w:pPr>
        <w:pStyle w:val="ab"/>
      </w:pPr>
      <w:r>
        <w:t>发言人1 问：建设规模化生产线大概需要多少投资？</w:t>
      </w:r>
    </w:p>
    <w:p>
      <w:r>
        <w:rPr>
          <w:rFonts w:ascii="等线(中文正文)" w:hAnsi="等线(中文正文)" w:cs="等线(中文正文)" w:eastAsia="等线(中文正文)"/>
          <w:b w:val="false"/>
          <w:i w:val="false"/>
          <w:sz w:val="20"/>
        </w:rPr>
        <w:t>发言人1 答：如果要自己生产，基于现有项目增加设备可能不会太大，但如果大批量量产，可能需要重新拿地并投资三四个亿甚至更多。</w:t>
      </w:r>
    </w:p>
    <w:p>
      <w:r>
        <w:rPr>
          <w:rFonts w:ascii="等线(中文正文)" w:hAnsi="等线(中文正文)" w:cs="等线(中文正文)" w:eastAsia="等线(中文正文)"/>
          <w:b w:val="false"/>
          <w:i w:val="false"/>
          <w:sz w:val="20"/>
        </w:rPr>
        <w:t/>
      </w:r>
    </w:p>
    <w:p>
      <w:pPr>
        <w:pStyle w:val="ab"/>
      </w:pPr>
      <w:r>
        <w:t>发言人1 问：吉博技术壁垒较高，若产品推出，能达到怎样的加工费水平？</w:t>
      </w:r>
    </w:p>
    <w:p>
      <w:r>
        <w:rPr>
          <w:rFonts w:ascii="等线(中文正文)" w:hAnsi="等线(中文正文)" w:cs="等线(中文正文)" w:eastAsia="等线(中文正文)"/>
          <w:b w:val="false"/>
          <w:i w:val="false"/>
          <w:sz w:val="20"/>
        </w:rPr>
        <w:t>发言人1 答：目前样品加工费约为4-5万元/吨，如果技术成熟并实现量产，加工费有望超过10万元/吨。</w:t>
      </w:r>
    </w:p>
    <w:p>
      <w:r>
        <w:rPr>
          <w:rFonts w:ascii="等线(中文正文)" w:hAnsi="等线(中文正文)" w:cs="等线(中文正文)" w:eastAsia="等线(中文正文)"/>
          <w:b w:val="false"/>
          <w:i w:val="false"/>
          <w:sz w:val="20"/>
        </w:rPr>
        <w:t/>
      </w:r>
    </w:p>
    <w:p>
      <w:pPr>
        <w:pStyle w:val="ab"/>
      </w:pPr>
      <w:r>
        <w:t>发言人1 问：对于氢能业务的增长和阿凡达项目的进展，26年的出货量预计如何？</w:t>
      </w:r>
    </w:p>
    <w:p>
      <w:r>
        <w:rPr>
          <w:rFonts w:ascii="等线(中文正文)" w:hAnsi="等线(中文正文)" w:cs="等线(中文正文)" w:eastAsia="等线(中文正文)"/>
          <w:b w:val="false"/>
          <w:i w:val="false"/>
          <w:sz w:val="20"/>
        </w:rPr>
        <w:t>发言人1 答：目前统计到26年至今出货量约为70吨，相比之前几年有较大增长，且接到了一些较大单子，表明氢能业务的需求变化明显且呈现上升趋势。</w:t>
      </w:r>
    </w:p>
    <w:p>
      <w:r>
        <w:rPr>
          <w:rFonts w:ascii="等线(中文正文)" w:hAnsi="等线(中文正文)" w:cs="等线(中文正文)" w:eastAsia="等线(中文正文)"/>
          <w:b w:val="false"/>
          <w:i w:val="false"/>
          <w:sz w:val="20"/>
        </w:rPr>
        <w:t/>
      </w:r>
    </w:p>
    <w:p>
      <w:pPr>
        <w:pStyle w:val="ab"/>
      </w:pPr>
      <w:r>
        <w:t>发言人1 问：刚才提到的阿凡达项目进展，设备采购和安装是否能在六月前完成？以及阿凡达新工艺相比现有生产线，单位成本能降低多少？</w:t>
      </w:r>
    </w:p>
    <w:p>
      <w:r>
        <w:rPr>
          <w:rFonts w:ascii="等线(中文正文)" w:hAnsi="等线(中文正文)" w:cs="等线(中文正文)" w:eastAsia="等线(中文正文)"/>
          <w:b w:val="false"/>
          <w:i w:val="false"/>
          <w:sz w:val="20"/>
        </w:rPr>
        <w:t>发言人1 答：设备采购和安装计划在六月份进行生产，但具体能否完成取决于目前的地基建设进度。阿凡达新工艺预计能带来30%的成本下降，主要是通过熔炼和材料宽度的提升减少边角料浪费。不过，实际的成本降低幅度还需依据人员、设备和工艺的整体表现得出最终数字。</w:t>
      </w:r>
    </w:p>
    <w:p>
      <w:r>
        <w:rPr>
          <w:rFonts w:ascii="等线(中文正文)" w:hAnsi="等线(中文正文)" w:cs="等线(中文正文)" w:eastAsia="等线(中文正文)"/>
          <w:b w:val="false"/>
          <w:i w:val="false"/>
          <w:sz w:val="20"/>
        </w:rPr>
        <w:t/>
      </w:r>
    </w:p>
    <w:p>
      <w:pPr>
        <w:pStyle w:val="ab"/>
      </w:pPr>
      <w:r>
        <w:t>发言人1 问：关于黑悟空能源布局的SSFPCA产品业务，与维通力、国轩高科等客户的合作进展如何？</w:t>
      </w:r>
    </w:p>
    <w:p>
      <w:r>
        <w:rPr>
          <w:rFonts w:ascii="等线(中文正文)" w:hAnsi="等线(中文正文)" w:cs="等线(中文正文)" w:eastAsia="等线(中文正文)"/>
          <w:b w:val="false"/>
          <w:i w:val="false"/>
          <w:sz w:val="20"/>
        </w:rPr>
        <w:t>发言人1 答：与维通力的合作已经持续进行，且与国轩高科也有间接合作。根据一季报数据，黑悟空能源布局的销售收入同比增长超过100%，目前虽然规模较小但仍处于微亏状态。</w:t>
      </w:r>
    </w:p>
    <w:p>
      <w:r>
        <w:rPr>
          <w:rFonts w:ascii="等线(中文正文)" w:hAnsi="等线(中文正文)" w:cs="等线(中文正文)" w:eastAsia="等线(中文正文)"/>
          <w:b w:val="false"/>
          <w:i w:val="false"/>
          <w:sz w:val="20"/>
        </w:rPr>
        <w:t/>
      </w:r>
    </w:p>
    <w:p>
      <w:pPr>
        <w:pStyle w:val="ab"/>
      </w:pPr>
      <w:r>
        <w:t>发言人1 问：假设今年该业务能达到3000万到5000万的目标，这个目标是否合适？达到这个目标是否能实现扭亏？未来1到2年的增长目标是什么样的增速？</w:t>
      </w:r>
    </w:p>
    <w:p>
      <w:r>
        <w:rPr>
          <w:rFonts w:ascii="等线(中文正文)" w:hAnsi="等线(中文正文)" w:cs="等线(中文正文)" w:eastAsia="等线(中文正文)"/>
          <w:b w:val="false"/>
          <w:i w:val="false"/>
          <w:sz w:val="20"/>
        </w:rPr>
        <w:t>发言人1 答：今年设定的收入目标为5000万，在2026年全年实现这一目标可以实现扭亏。明年目标是再翻一番，达到1亿。在2026年基础上增长5000万。</w:t>
      </w:r>
    </w:p>
    <w:p>
      <w:r>
        <w:rPr>
          <w:rFonts w:ascii="等线(中文正文)" w:hAnsi="等线(中文正文)" w:cs="等线(中文正文)" w:eastAsia="等线(中文正文)"/>
          <w:b w:val="false"/>
          <w:i w:val="false"/>
          <w:sz w:val="20"/>
        </w:rPr>
        <w:t/>
      </w:r>
    </w:p>
    <w:p>
      <w:pPr>
        <w:pStyle w:val="ab"/>
      </w:pPr>
      <w:r>
        <w:t>发言人1 问：公司存货情况如何？原材料目前能满足几个月的生产需求？存货的成本对应去年几月份的价格？</w:t>
      </w:r>
    </w:p>
    <w:p>
      <w:r>
        <w:rPr>
          <w:rFonts w:ascii="等线(中文正文)" w:hAnsi="等线(中文正文)" w:cs="等线(中文正文)" w:eastAsia="等线(中文正文)"/>
          <w:b w:val="false"/>
          <w:i w:val="false"/>
          <w:sz w:val="20"/>
        </w:rPr>
        <w:t>发言人1 答：目前存货原材料可以满足约七八百吨近一个月的生产需求，存货成本对应于去年大约138万/吨的价格。</w:t>
      </w:r>
    </w:p>
    <w:p>
      <w:r>
        <w:rPr>
          <w:rFonts w:ascii="等线(中文正文)" w:hAnsi="等线(中文正文)" w:cs="等线(中文正文)" w:eastAsia="等线(中文正文)"/>
          <w:b w:val="false"/>
          <w:i w:val="false"/>
          <w:sz w:val="20"/>
        </w:rPr>
        <w:t/>
      </w:r>
    </w:p>
    <w:p>
      <w:pPr>
        <w:pStyle w:val="ab"/>
      </w:pPr>
      <w:r>
        <w:t>发言人1 问：冲压件在2025年的占比及毛利率，以及2026年是否会保持稳定？2025年一季度冲压件毛利率相比全年是否有下降？</w:t>
      </w:r>
    </w:p>
    <w:p>
      <w:r>
        <w:rPr>
          <w:rFonts w:ascii="等线(中文正文)" w:hAnsi="等线(中文正文)" w:cs="等线(中文正文)" w:eastAsia="等线(中文正文)"/>
          <w:b w:val="false"/>
          <w:i w:val="false"/>
          <w:sz w:val="20"/>
        </w:rPr>
        <w:t>发言人1 答：2025年冲压件占比大约23%，毛利率相对稳定。2025年一季度毛利率相比全年有所下降，主要是由于铜价上涨影响原材料成本。</w:t>
      </w:r>
    </w:p>
    <w:p>
      <w:r>
        <w:rPr>
          <w:rFonts w:ascii="等线(中文正文)" w:hAnsi="等线(中文正文)" w:cs="等线(中文正文)" w:eastAsia="等线(中文正文)"/>
          <w:b w:val="false"/>
          <w:i w:val="false"/>
          <w:sz w:val="20"/>
        </w:rPr>
        <w:t/>
      </w:r>
    </w:p>
    <w:p>
      <w:pPr>
        <w:pStyle w:val="ab"/>
      </w:pPr>
      <w:r>
        <w:t>发言人1 问：冲压件需求或开工率如何？国家强制标准对于TCO芯片的需求是否有影响？</w:t>
      </w:r>
    </w:p>
    <w:p>
      <w:r>
        <w:rPr>
          <w:rFonts w:ascii="等线(中文正文)" w:hAnsi="等线(中文正文)" w:cs="等线(中文正文)" w:eastAsia="等线(中文正文)"/>
          <w:b w:val="false"/>
          <w:i w:val="false"/>
          <w:sz w:val="20"/>
        </w:rPr>
        <w:t>发言人1 答：冲压件需求和开工率保持稳定，占比约为22%。国家强制标准对温控TCO芯片有一定影响，部分品牌可能会在高端充电宝上应用防爆框架，这将对TCO芯片的需求产生一定的传导效应。</w:t>
      </w:r>
    </w:p>
    <w:p>
      <w:r>
        <w:rPr>
          <w:rFonts w:ascii="等线(中文正文)" w:hAnsi="等线(中文正文)" w:cs="等线(中文正文)" w:eastAsia="等线(中文正文)"/>
          <w:b w:val="false"/>
          <w:i w:val="false"/>
          <w:sz w:val="20"/>
        </w:rPr>
        <w:t/>
      </w:r>
    </w:p>
    <w:p>
      <w:pPr>
        <w:pStyle w:val="ab"/>
      </w:pPr>
      <w:r>
        <w:t>发言人1 问：从年报数据来看，孽待和镍箔产品的产量与产能利用率问题，实际产能为何高于环评产能数据？</w:t>
      </w:r>
    </w:p>
    <w:p>
      <w:r>
        <w:rPr>
          <w:rFonts w:ascii="等线(中文正文)" w:hAnsi="等线(中文正文)" w:cs="等线(中文正文)" w:eastAsia="等线(中文正文)"/>
          <w:b w:val="false"/>
          <w:i w:val="false"/>
          <w:sz w:val="20"/>
        </w:rPr>
        <w:t>发言人1 答：实际产能是根据关键设备如熔炼炉的工作时间和效率计算得出，经过测算后算出的有效产能大约在5500吨左右，略高于环评批复的5000吨产能。</w:t>
      </w:r>
    </w:p>
    <w:p>
      <w:r>
        <w:rPr>
          <w:rFonts w:ascii="等线(中文正文)" w:hAnsi="等线(中文正文)" w:cs="等线(中文正文)" w:eastAsia="等线(中文正文)"/>
          <w:b w:val="false"/>
          <w:i w:val="false"/>
          <w:sz w:val="20"/>
        </w:rPr>
        <w:t/>
      </w:r>
    </w:p>
    <w:p>
      <w:pPr>
        <w:pStyle w:val="ab"/>
      </w:pPr>
      <w:r>
        <w:t>发言人1 问：去年对镍带箔业务，在不考虑氢能和固态电池新业务增量的情况下，出货量预期大概是多少？</w:t>
      </w:r>
    </w:p>
    <w:p>
      <w:r>
        <w:rPr>
          <w:rFonts w:ascii="等线(中文正文)" w:hAnsi="等线(中文正文)" w:cs="等线(中文正文)" w:eastAsia="等线(中文正文)"/>
          <w:b w:val="false"/>
          <w:i w:val="false"/>
          <w:sz w:val="20"/>
        </w:rPr>
        <w:t>发言人1 答：如果不考虑新业务增量，仅考虑原有业务，去年镍带箔的出货量预期是6100吨。</w:t>
      </w:r>
    </w:p>
    <w:p>
      <w:r>
        <w:rPr>
          <w:rFonts w:ascii="等线(中文正文)" w:hAnsi="等线(中文正文)" w:cs="等线(中文正文)" w:eastAsia="等线(中文正文)"/>
          <w:b w:val="false"/>
          <w:i w:val="false"/>
          <w:sz w:val="20"/>
        </w:rPr>
        <w:t/>
      </w:r>
    </w:p>
    <w:p>
      <w:pPr>
        <w:pStyle w:val="ab"/>
      </w:pPr>
      <w:r>
        <w:t>发言人1 问：如果考虑新增的3000吨产能，并且假设在2026年底投产，这些新产能如何消化？</w:t>
      </w:r>
    </w:p>
    <w:p>
      <w:r>
        <w:rPr>
          <w:rFonts w:ascii="等线(中文正文)" w:hAnsi="等线(中文正文)" w:cs="等线(中文正文)" w:eastAsia="等线(中文正文)"/>
          <w:b w:val="false"/>
          <w:i w:val="false"/>
          <w:sz w:val="20"/>
        </w:rPr>
        <w:t>发言人1 答：新产能除了会用于固态和氢能等新业务方向，传统领域也有足够的需求支撑，尤其是氢能方面今年目标至少达到300吨。</w:t>
      </w:r>
    </w:p>
    <w:p>
      <w:r>
        <w:rPr>
          <w:rFonts w:ascii="等线(中文正文)" w:hAnsi="等线(中文正文)" w:cs="等线(中文正文)" w:eastAsia="等线(中文正文)"/>
          <w:b w:val="false"/>
          <w:i w:val="false"/>
          <w:sz w:val="20"/>
        </w:rPr>
        <w:t/>
      </w:r>
    </w:p>
    <w:p>
      <w:pPr>
        <w:pStyle w:val="ab"/>
      </w:pPr>
      <w:r>
        <w:t>发言人1 问：对于2025年整体增长情况，除了产品结构调整外，镍价上涨对毛利率的影响有多大？</w:t>
      </w:r>
    </w:p>
    <w:p>
      <w:r>
        <w:rPr>
          <w:rFonts w:ascii="等线(中文正文)" w:hAnsi="等线(中文正文)" w:cs="等线(中文正文)" w:eastAsia="等线(中文正文)"/>
          <w:b w:val="false"/>
          <w:i w:val="false"/>
          <w:sz w:val="20"/>
        </w:rPr>
        <w:t>发言人1 答：镍价下跌时，由于库存的影响，毛利率会有所下降；而在镍价上涨时，虽然分母变大导致毛利率看似下降，但由于可能拥有低成本库存，最终综合影响可能较为复杂，需要具体计算出货量和存货量等因素后才能得出准确结果。</w:t>
      </w:r>
    </w:p>
    <w:p>
      <w:r>
        <w:rPr>
          <w:rFonts w:ascii="等线(中文正文)" w:hAnsi="等线(中文正文)" w:cs="等线(中文正文)" w:eastAsia="等线(中文正文)"/>
          <w:b w:val="false"/>
          <w:i w:val="false"/>
          <w:sz w:val="20"/>
        </w:rPr>
        <w:t/>
      </w:r>
    </w:p>
    <w:p>
      <w:pPr>
        <w:pStyle w:val="ab"/>
      </w:pPr>
      <w:r>
        <w:t>发言人1 问：公司是否有应对镍价波动的淘宝策略或定期调价策略？</w:t>
      </w:r>
    </w:p>
    <w:p>
      <w:r>
        <w:rPr>
          <w:rFonts w:ascii="等线(中文正文)" w:hAnsi="等线(中文正文)" w:cs="等线(中文正文)" w:eastAsia="等线(中文正文)"/>
          <w:b w:val="false"/>
          <w:i w:val="false"/>
          <w:sz w:val="20"/>
        </w:rPr>
        <w:t>发言人1 答：虽然可以做淘宝（期货），但由于订单量大小限制，实际并未执行此类策略，而是随市场价格变动实时调整采购，因此对镍价涨跌没有直接损失。</w:t>
      </w:r>
    </w:p>
    <w:p>
      <w:r>
        <w:rPr>
          <w:rFonts w:ascii="等线(中文正文)" w:hAnsi="等线(中文正文)" w:cs="等线(中文正文)" w:eastAsia="等线(中文正文)"/>
          <w:b w:val="false"/>
          <w:i w:val="false"/>
          <w:sz w:val="20"/>
        </w:rPr>
        <w:t/>
      </w:r>
    </w:p>
    <w:p>
      <w:pPr>
        <w:pStyle w:val="ab"/>
      </w:pPr>
      <w:r>
        <w:t>发言人1 问：对于今年镍价走势怎么看？</w:t>
      </w:r>
    </w:p>
    <w:p>
      <w:r>
        <w:rPr>
          <w:rFonts w:ascii="等线(中文正文)" w:hAnsi="等线(中文正文)" w:cs="等线(中文正文)" w:eastAsia="等线(中文正文)"/>
          <w:b w:val="false"/>
          <w:i w:val="false"/>
          <w:sz w:val="20"/>
        </w:rPr>
        <w:t>发言人1 答：镍价走势难以预测，有时会涨有时会跌，但公司会尽力根据当前订单情况做好采购计划，应对价格波动。</w:t>
      </w:r>
    </w:p>
    <w:p>
      <w:r>
        <w:rPr>
          <w:rFonts w:ascii="等线(中文正文)" w:hAnsi="等线(中文正文)" w:cs="等线(中文正文)" w:eastAsia="等线(中文正文)"/>
          <w:b w:val="false"/>
          <w:i w:val="false"/>
          <w:sz w:val="20"/>
        </w:rPr>
        <w:t/>
      </w:r>
    </w:p>
    <w:p>
      <w:pPr>
        <w:pStyle w:val="ab"/>
      </w:pPr>
      <w:r>
        <w:t>发言人1 问：在扣除股份支付后的净利润增速略慢于收入增速的情况下，除了毛利率下降外，还有其他成本或费用导致压力吗？</w:t>
      </w:r>
    </w:p>
    <w:p>
      <w:r>
        <w:rPr>
          <w:rFonts w:ascii="等线(中文正文)" w:hAnsi="等线(中文正文)" w:cs="等线(中文正文)" w:eastAsia="等线(中文正文)"/>
          <w:b w:val="false"/>
          <w:i w:val="false"/>
          <w:sz w:val="20"/>
        </w:rPr>
        <w:t>发言人1 答：在2025年报数据中，扣除股份支付及非经常性损益（主要是政府补贴）后，净利润实际上是增长的，非经常性损益减少约1000万。</w:t>
      </w:r>
    </w:p>
    <w:p>
      <w:r>
        <w:rPr>
          <w:rFonts w:ascii="等线(中文正文)" w:hAnsi="等线(中文正文)" w:cs="等线(中文正文)" w:eastAsia="等线(中文正文)"/>
          <w:b w:val="false"/>
          <w:i w:val="false"/>
          <w:sz w:val="20"/>
        </w:rPr>
        <w:t/>
      </w:r>
    </w:p>
    <w:p>
      <w:pPr>
        <w:pStyle w:val="ab"/>
      </w:pPr>
      <w:r>
        <w:t>发言人1 问：经营现金流净额为负5996万的原因是什么？</w:t>
      </w:r>
    </w:p>
    <w:p>
      <w:r>
        <w:rPr>
          <w:rFonts w:ascii="等线(中文正文)" w:hAnsi="等线(中文正文)" w:cs="等线(中文正文)" w:eastAsia="等线(中文正文)"/>
          <w:b w:val="false"/>
          <w:i w:val="false"/>
          <w:sz w:val="20"/>
        </w:rPr>
        <w:t>发言人1 答：主要是因为票据结算比例较高以及支付募投项目时使用承兑汇票置换水木投资金，导致部分应由公司承担的资金未形成经营现金流。</w:t>
      </w:r>
    </w:p>
    <w:p>
      <w:r>
        <w:rPr>
          <w:rFonts w:ascii="等线(中文正文)" w:hAnsi="等线(中文正文)" w:cs="等线(中文正文)" w:eastAsia="等线(中文正文)"/>
          <w:b w:val="false"/>
          <w:i w:val="false"/>
          <w:sz w:val="20"/>
        </w:rPr>
        <w:t/>
      </w:r>
    </w:p>
    <w:p>
      <w:pPr>
        <w:pStyle w:val="ab"/>
      </w:pPr>
      <w:r>
        <w:t>发言人1 问：研发费用较高是否与新产品有关？2026年的研发费用规划是什么？</w:t>
      </w:r>
    </w:p>
    <w:p>
      <w:r>
        <w:rPr>
          <w:rFonts w:ascii="等线(中文正文)" w:hAnsi="等线(中文正文)" w:cs="等线(中文正文)" w:eastAsia="等线(中文正文)"/>
          <w:b w:val="false"/>
          <w:i w:val="false"/>
          <w:sz w:val="20"/>
        </w:rPr>
        <w:t>发言人1 答：2025年研发费用较高是因为与新项目有关，尤其是阿凡达项目。2026年将继续大力投入研发，以保证新产品推出及产品竞争力。</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